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eastAsia="zh-CN"/>
        </w:rPr>
        <w:t>微机变频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控制柜</w:t>
      </w:r>
      <w:r>
        <w:rPr>
          <w:rFonts w:hint="eastAsia" w:ascii="宋体" w:hAnsi="宋体"/>
          <w:b/>
          <w:sz w:val="30"/>
          <w:szCs w:val="30"/>
          <w:lang w:eastAsia="zh-CN"/>
        </w:rPr>
        <w:t>技术要求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一.遵循标准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设计图纸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CJ/T 352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2010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微机控制变频调速给水设备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GB/T 3797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电气控制设备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GB 50343-2012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建筑物电子信息系统防雷技术规范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4208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/IEC 60529:20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外壳防护等级（IP代码）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 50054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低压配电设计规范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GB 50171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电气装置安装工程 盘、柜及二次回路接线施工及验收规范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 50254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电气装置安装工程 低压电器施工及验收规范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 50303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建筑电气工程施工质量验收规范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20641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2014/IEC 62208：2011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低压成套开关设备和控制设备空壳体的一般要求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13306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标牌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21056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2007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风机、泵类负载变频调速节电传动系统及其应用技术条件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GB/T 13384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2008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机电产品包装通用技术条件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GB/T 21707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</w:rPr>
        <w:t>变频调速专用三相异步电动机绝缘规范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bookmarkStart w:id="0" w:name="_Toc417033901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技术要求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适用于工作压力不大于2.5MPa、水温不大于80℃的生活、生产给水系统用微机控制变频调速给水设备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中的微机变频控制柜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一般要求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变频控制柜柜体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形</w:t>
      </w:r>
      <w:r>
        <w:rPr>
          <w:rFonts w:hint="eastAsia" w:ascii="宋体" w:hAnsi="宋体" w:eastAsia="宋体" w:cs="宋体"/>
          <w:sz w:val="24"/>
          <w:szCs w:val="24"/>
        </w:rPr>
        <w:t>尺寸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sz w:val="24"/>
          <w:szCs w:val="24"/>
        </w:rPr>
        <w:t>与设计图纸一致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。控制柜的柜体加工质量的允许偏差应符合CJ/T 352标准中表2 的规定。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柜体要有通风排孔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柜子内部安装有排风扇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柜门带上下二点锁紧工业锁，柜内有用于操作维修的照明装置。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柜体板材采用冷轧板材，厚度为1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sz w:val="24"/>
          <w:szCs w:val="24"/>
        </w:rPr>
        <w:t>，元器件安装板材采用冷轧板材，厚度为2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mm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外壳防护等级应达到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IP54</w:t>
      </w:r>
      <w:r>
        <w:rPr>
          <w:rFonts w:hint="eastAsia" w:ascii="宋体" w:hAnsi="宋体" w:eastAsia="宋体" w:cs="宋体"/>
          <w:sz w:val="24"/>
          <w:szCs w:val="24"/>
        </w:rPr>
        <w:t>的要求。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控制柜表面应平整、匀称,所有焊接处应均匀牢靠,无明显变形或烧穿等缺陷。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控制柜的表面涂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料采用静电喷涂,</w:t>
      </w:r>
      <w:r>
        <w:rPr>
          <w:rFonts w:hint="eastAsia" w:ascii="宋体" w:hAnsi="宋体" w:eastAsia="宋体" w:cs="宋体"/>
          <w:sz w:val="24"/>
          <w:szCs w:val="24"/>
        </w:rPr>
        <w:t>不应眩目反光,颜色应均匀一致、整洁美观,且不应有脱漆、起泡、裂纹、流痕等现象。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高度超过1.8m的控制柜,应在柜体顶部加装可供吊运的吊环或吊钩。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控制柜应设有安装用的固定孔。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控制柜的内部配件应装配合理、结构紧凑、工艺完好、维修方便。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控制柜内的变频器应符合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CJ/T 352中</w:t>
      </w:r>
      <w:r>
        <w:rPr>
          <w:rFonts w:hint="eastAsia" w:ascii="宋体" w:hAnsi="宋体" w:eastAsia="宋体" w:cs="宋体"/>
          <w:sz w:val="24"/>
          <w:szCs w:val="24"/>
        </w:rPr>
        <w:t>附录A的规定。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进口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变频器采用进口一线品牌。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国产变频器采用国内知名一线品牌。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控制柜的元器件应符合各自相应标准的要求,且应有产品合格证。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所有低压电气元器件采用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正泰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等国内知名品牌）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正规渠道的产品。考虑系统的兼容性和统一售后的方便性，所有电气元器件使用同一品牌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其中包含：断路器、接触器、热继、按钮、指示灯、转换开关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所用导线的颜色应根据电路相序、作用等进行区分,且宜采用黑、棕、红、黄、绿、蓝、淡蓝色的颜色标记，控制柜所用指示灯和按钮的颜色应根据各自功能、作用予以区分确定，指示灯宜采用红、黄、绿、蓝和白色,按钮宜采用红、黄、绿、蓝、黑、白和灰色。控制柜的导线、指示灯和按钮的颜色参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CJ/T 352</w:t>
      </w:r>
      <w:r>
        <w:rPr>
          <w:rFonts w:hint="eastAsia" w:ascii="宋体" w:hAnsi="宋体" w:eastAsia="宋体" w:cs="宋体"/>
          <w:sz w:val="24"/>
          <w:szCs w:val="24"/>
        </w:rPr>
        <w:t>附录 B。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显示及功能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控制柜的面板上应设有电源指示,且应显示电压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和电流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值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控制柜的面板上应设有水泵“启动”、“停止”的显示。</w:t>
      </w:r>
      <w:bookmarkStart w:id="1" w:name="_GoBack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控制柜的面板上应设有观察设定压力、工作压力和水泵供电频率的显示窗口。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控制柜的面板上应设有观察故障的显示窗口。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 xml:space="preserve"> 控制柜面板上的按钮、指示灯及显示仪表应分布合理和齐全，并且方便操作和观察。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电气间隙与爬电距离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yellow"/>
        </w:rPr>
      </w:pPr>
      <w:r>
        <w:rPr>
          <w:rFonts w:hint="eastAsia" w:ascii="宋体" w:hAnsi="宋体" w:eastAsia="宋体" w:cs="宋体"/>
          <w:sz w:val="24"/>
          <w:szCs w:val="24"/>
        </w:rPr>
        <w:t>控制柜带电电路之间,以及带电零部件或接地零部件之间的电气间隙与爬电距离应符合 GB/T 3797-20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sz w:val="24"/>
          <w:szCs w:val="24"/>
        </w:rPr>
        <w:t>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的规定。柜内部的组件、元器件接线端应设有明显标记，所有标记号码应与设计图纸一致。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绝缘电阻与介电性能应符合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CJ/T352中6.3.4</w:t>
      </w:r>
      <w:r>
        <w:rPr>
          <w:rFonts w:hint="eastAsia" w:ascii="宋体" w:hAnsi="宋体" w:eastAsia="宋体" w:cs="宋体"/>
          <w:sz w:val="24"/>
          <w:szCs w:val="24"/>
        </w:rPr>
        <w:t>的规定。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安全接地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控制柜的金属构体上应有接地点。与接地点相连接的保护导线的截面积应符合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CJ/T 352中</w:t>
      </w:r>
      <w:r>
        <w:rPr>
          <w:rFonts w:hint="eastAsia" w:ascii="宋体" w:hAnsi="宋体" w:eastAsia="宋体" w:cs="宋体"/>
          <w:sz w:val="24"/>
          <w:szCs w:val="24"/>
        </w:rPr>
        <w:t>表3的规定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与接地点连接的导线应采用黄绿双色线,否则应在保护导体端子的附近标注明显的接地符号。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3）</w:t>
      </w:r>
      <w:r>
        <w:rPr>
          <w:rFonts w:hint="eastAsia" w:ascii="宋体" w:hAnsi="宋体" w:eastAsia="宋体" w:cs="宋体"/>
          <w:sz w:val="24"/>
          <w:szCs w:val="24"/>
        </w:rPr>
        <w:t>主接地点与控制柜任何有关的、因绝缘损坏可能带电的金属部件之间的电阻不应超过0.1Ω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连接接地线的螺钉和接线点不应作其他用途。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防雷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控制柜应设有可靠的防雷措施，且应符合GB50343的规定。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低温试验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控制柜在承受温度5℃士3℃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持续2h的低温试验后,应能正常、可靠工作。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高温试验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控制柜在承受温度40℃士2℃、持续2h的高温试验后,应能正常、可靠工作。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恒定湿热试验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控制柜在承受温度40℃士2℃、相对湿度90%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95%、持续48h的恒定湿热试验后,应能正常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可靠工作。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跌落试验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控制柜按规定包装后,支起包装件的一端到100mm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150mm的高度,提起另一端到300mm高度后自由下落干平整的地面或钢板上,每端跌落两次,控制柜应无明显破损与变形,且应能正常、可靠工作。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控制柜铭牌清楚数据齐全准确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内容应包括：</w:t>
      </w:r>
      <w:r>
        <w:rPr>
          <w:rFonts w:hint="eastAsia" w:ascii="宋体" w:hAnsi="宋体" w:eastAsia="宋体" w:cs="宋体"/>
          <w:sz w:val="24"/>
          <w:szCs w:val="24"/>
        </w:rPr>
        <w:t>设备名称、型号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设备编号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出厂日期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 制造厂商名称、商标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产品标准号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sz w:val="24"/>
          <w:szCs w:val="24"/>
        </w:rPr>
        <w:t>操作面板为触摸屏控制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输入电压、输出电流、输出频率（设定和运行）、设定压力、工作压力、液位指示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各类故障检测显示。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控制方式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（1）可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采用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单台变频器控制单台水泵，或单台变频器控制多台水泵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>单台变频器控制水泵的台数可在量单中提供。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</w:rPr>
        <w:t xml:space="preserve">    （2）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</w:rPr>
        <w:t>控制方式采用可编程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（PLC）控制。具备MODBUS和以太网通讯接口。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 xml:space="preserve">    （3）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恒压供水。以自动控制为主，手动控制为辅。</w:t>
      </w:r>
    </w:p>
    <w:p>
      <w:pPr>
        <w:pStyle w:val="1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14.</w:t>
      </w:r>
      <w:r>
        <w:rPr>
          <w:rFonts w:hint="eastAsia" w:ascii="宋体" w:hAnsi="宋体" w:eastAsia="宋体" w:cs="宋体"/>
          <w:sz w:val="24"/>
          <w:szCs w:val="24"/>
        </w:rPr>
        <w:t>控制柜的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sz w:val="24"/>
          <w:szCs w:val="24"/>
        </w:rPr>
        <w:t>功能</w:t>
      </w:r>
    </w:p>
    <w:p>
      <w:pPr>
        <w:pStyle w:val="16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（1）</w:t>
      </w:r>
      <w:r>
        <w:rPr>
          <w:rFonts w:hint="eastAsia" w:ascii="宋体" w:hAnsi="宋体" w:eastAsia="宋体" w:cs="宋体"/>
          <w:sz w:val="24"/>
          <w:szCs w:val="24"/>
        </w:rPr>
        <w:t>除变频器自身具备的保护功能外，应具有过电流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过电压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过热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缺相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短路等保护功能。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低水位自动停机，恢复水位后自动重启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sz w:val="24"/>
          <w:szCs w:val="24"/>
        </w:rPr>
        <w:t>具有系统运行参数输出上传功能，主要包括三相电压、运行总电流、运行时每台水泵电流、频率、实时水箱水位、远程启停、实际压力、设定压力、故障报警、排污泵运行情况、电动阀门运行情况、防晃电单元运行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FF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</w:rPr>
        <w:t>（4）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</w:rPr>
        <w:t>无需停机倒换水泵运行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</w:t>
      </w:r>
      <w:r>
        <w:rPr>
          <w:rFonts w:hint="eastAsia" w:ascii="宋体" w:hAnsi="宋体" w:eastAsia="宋体" w:cs="宋体"/>
          <w:sz w:val="24"/>
          <w:szCs w:val="24"/>
        </w:rPr>
        <w:t>防晃电功能，设备具有防晃电单元，设备能够自动侦测晃电现象，并且自动重新启动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</w:t>
      </w:r>
      <w:r>
        <w:rPr>
          <w:rFonts w:hint="eastAsia" w:ascii="宋体" w:hAnsi="宋体" w:eastAsia="宋体" w:cs="宋体"/>
          <w:sz w:val="24"/>
          <w:szCs w:val="24"/>
        </w:rPr>
        <w:t>液位显示及报警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随机技术资料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产品说明书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产品合格证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电气原理图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主要元器件说明书，如变频器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产品售后服务手册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政府权威部门出具的产品质量检验报告（202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最新版）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维护和操作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sz w:val="24"/>
          <w:szCs w:val="24"/>
        </w:rPr>
        <w:t>设备元件在保证质量的情况下，应该满足容易采购，维护检修方便，操作方便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sz w:val="24"/>
          <w:szCs w:val="24"/>
        </w:rPr>
        <w:t>修改数据方便快捷，易记易懂的原则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．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其他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</w:t>
      </w:r>
      <w:r>
        <w:rPr>
          <w:rFonts w:hint="default" w:ascii="宋体" w:hAnsi="宋体" w:eastAsia="宋体" w:cs="宋体"/>
          <w:sz w:val="24"/>
          <w:szCs w:val="24"/>
        </w:rPr>
        <w:t>质保期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满足招标单位提出的要求，且不低于行业同类产品的质保年限</w:t>
      </w:r>
      <w:r>
        <w:rPr>
          <w:rFonts w:hint="default" w:ascii="宋体" w:hAnsi="宋体" w:eastAsia="宋体" w:cs="宋体"/>
          <w:sz w:val="24"/>
          <w:szCs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2、其他未尽事宜按照设计要求或国标、行标规定。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技术管理部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" w:firstLineChars="200"/>
        <w:textAlignment w:val="auto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                                                       2023.7.18</w:t>
      </w:r>
    </w:p>
    <w:sectPr>
      <w:pgSz w:w="11906" w:h="16838"/>
      <w:pgMar w:top="1157" w:right="1080" w:bottom="1157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00726B78"/>
    <w:rsid w:val="00045F2D"/>
    <w:rsid w:val="000A396B"/>
    <w:rsid w:val="000D6EE7"/>
    <w:rsid w:val="000E3D92"/>
    <w:rsid w:val="000E7E31"/>
    <w:rsid w:val="00125BDF"/>
    <w:rsid w:val="0013570A"/>
    <w:rsid w:val="00145102"/>
    <w:rsid w:val="0017239B"/>
    <w:rsid w:val="00191538"/>
    <w:rsid w:val="001A6E2E"/>
    <w:rsid w:val="001E5856"/>
    <w:rsid w:val="001F6DDA"/>
    <w:rsid w:val="0020485D"/>
    <w:rsid w:val="00284E9E"/>
    <w:rsid w:val="002A7AB7"/>
    <w:rsid w:val="002C16FB"/>
    <w:rsid w:val="002E359B"/>
    <w:rsid w:val="0030463D"/>
    <w:rsid w:val="00360948"/>
    <w:rsid w:val="00377DF2"/>
    <w:rsid w:val="00380BEA"/>
    <w:rsid w:val="00385DE6"/>
    <w:rsid w:val="0039122E"/>
    <w:rsid w:val="003E3710"/>
    <w:rsid w:val="00407DC5"/>
    <w:rsid w:val="00412399"/>
    <w:rsid w:val="004177A7"/>
    <w:rsid w:val="00431457"/>
    <w:rsid w:val="00435203"/>
    <w:rsid w:val="00450D3F"/>
    <w:rsid w:val="004C051E"/>
    <w:rsid w:val="005319D6"/>
    <w:rsid w:val="005402F4"/>
    <w:rsid w:val="00545D8A"/>
    <w:rsid w:val="0056181D"/>
    <w:rsid w:val="00575BC8"/>
    <w:rsid w:val="005A2D47"/>
    <w:rsid w:val="005E0069"/>
    <w:rsid w:val="00607016"/>
    <w:rsid w:val="006462ED"/>
    <w:rsid w:val="0065695F"/>
    <w:rsid w:val="00683AE0"/>
    <w:rsid w:val="006851AD"/>
    <w:rsid w:val="00690C8F"/>
    <w:rsid w:val="006B7EFB"/>
    <w:rsid w:val="00726B78"/>
    <w:rsid w:val="00753E51"/>
    <w:rsid w:val="007610DE"/>
    <w:rsid w:val="00772F36"/>
    <w:rsid w:val="007B6DEE"/>
    <w:rsid w:val="007C7A7D"/>
    <w:rsid w:val="007C7ADC"/>
    <w:rsid w:val="007D201D"/>
    <w:rsid w:val="007D6C8A"/>
    <w:rsid w:val="007F26B8"/>
    <w:rsid w:val="00826E1A"/>
    <w:rsid w:val="00833273"/>
    <w:rsid w:val="00835C10"/>
    <w:rsid w:val="00837389"/>
    <w:rsid w:val="00843438"/>
    <w:rsid w:val="0087057E"/>
    <w:rsid w:val="00881181"/>
    <w:rsid w:val="008B0FEF"/>
    <w:rsid w:val="008C7240"/>
    <w:rsid w:val="008E163B"/>
    <w:rsid w:val="008E4F12"/>
    <w:rsid w:val="009004AF"/>
    <w:rsid w:val="00901F63"/>
    <w:rsid w:val="00903D95"/>
    <w:rsid w:val="009340EE"/>
    <w:rsid w:val="0095637C"/>
    <w:rsid w:val="00973B9C"/>
    <w:rsid w:val="009867C7"/>
    <w:rsid w:val="009B2709"/>
    <w:rsid w:val="009F7A35"/>
    <w:rsid w:val="00A128F6"/>
    <w:rsid w:val="00A26274"/>
    <w:rsid w:val="00A65F49"/>
    <w:rsid w:val="00A925F4"/>
    <w:rsid w:val="00AA7FAD"/>
    <w:rsid w:val="00AB1AC8"/>
    <w:rsid w:val="00AC40D9"/>
    <w:rsid w:val="00B059C6"/>
    <w:rsid w:val="00B07D56"/>
    <w:rsid w:val="00B44976"/>
    <w:rsid w:val="00B5373E"/>
    <w:rsid w:val="00C6544C"/>
    <w:rsid w:val="00C655C3"/>
    <w:rsid w:val="00C6564E"/>
    <w:rsid w:val="00C757AE"/>
    <w:rsid w:val="00C93F52"/>
    <w:rsid w:val="00E14723"/>
    <w:rsid w:val="00E31255"/>
    <w:rsid w:val="00E47514"/>
    <w:rsid w:val="00E544B5"/>
    <w:rsid w:val="00E74A67"/>
    <w:rsid w:val="00F63E0D"/>
    <w:rsid w:val="00F86F5F"/>
    <w:rsid w:val="00FF2B13"/>
    <w:rsid w:val="05E83C6E"/>
    <w:rsid w:val="0AB63A74"/>
    <w:rsid w:val="101604F9"/>
    <w:rsid w:val="14B25890"/>
    <w:rsid w:val="1783044D"/>
    <w:rsid w:val="17991F6C"/>
    <w:rsid w:val="1BEE44A1"/>
    <w:rsid w:val="1E1B0A0B"/>
    <w:rsid w:val="22F10EAE"/>
    <w:rsid w:val="22F1752E"/>
    <w:rsid w:val="25BA2339"/>
    <w:rsid w:val="28D5353F"/>
    <w:rsid w:val="29115E06"/>
    <w:rsid w:val="2ADA5379"/>
    <w:rsid w:val="36716136"/>
    <w:rsid w:val="3691050B"/>
    <w:rsid w:val="3C9406D9"/>
    <w:rsid w:val="41E94189"/>
    <w:rsid w:val="49545158"/>
    <w:rsid w:val="50531826"/>
    <w:rsid w:val="534538F0"/>
    <w:rsid w:val="5837624D"/>
    <w:rsid w:val="5BFA0087"/>
    <w:rsid w:val="61AE0D06"/>
    <w:rsid w:val="64AC6408"/>
    <w:rsid w:val="6D130421"/>
    <w:rsid w:val="72676130"/>
    <w:rsid w:val="735738E0"/>
    <w:rsid w:val="736D23D9"/>
    <w:rsid w:val="7ABE09B6"/>
    <w:rsid w:val="7D6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Placeholder Text"/>
    <w:basedOn w:val="10"/>
    <w:semiHidden/>
    <w:qFormat/>
    <w:uiPriority w:val="99"/>
    <w:rPr>
      <w:color w:val="808080"/>
    </w:rPr>
  </w:style>
  <w:style w:type="character" w:customStyle="1" w:styleId="15">
    <w:name w:val="批注框文本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68756-429E-47A3-A766-99AB71B14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2335</Words>
  <Characters>2642</Characters>
  <Lines>14</Lines>
  <Paragraphs>4</Paragraphs>
  <TotalTime>17</TotalTime>
  <ScaleCrop>false</ScaleCrop>
  <LinksUpToDate>false</LinksUpToDate>
  <CharactersWithSpaces>2844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2021-05-15T07:11:00Z</dcterms:created>
  <dc:creator>AW</dc:creator>
  <cp:lastModifiedBy>Apple</cp:lastModifiedBy>
  <dcterms:modified xsi:type="dcterms:W3CDTF">2023-07-18T07:53:16Z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FEDF26FF11D94A3480B1E22FCED4AAFA</vt:lpwstr>
  </property>
</Properties>
</file>