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Theme="minorEastAsia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混凝土模块井室技术要求</w:t>
      </w:r>
    </w:p>
    <w:p>
      <w:pPr>
        <w:spacing w:line="500" w:lineRule="exact"/>
        <w:jc w:val="left"/>
        <w:rPr>
          <w:rFonts w:ascii="Times New Roman" w:hAnsi="Times New Roman" w:eastAsia="华文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华文仿宋"/>
          <w:b/>
          <w:bCs/>
          <w:color w:val="000000"/>
          <w:sz w:val="28"/>
          <w:szCs w:val="28"/>
        </w:rPr>
        <w:t>一、遵循标准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>12SS508        《混凝土模块式室外给水管道附属构筑物》</w:t>
      </w:r>
    </w:p>
    <w:p>
      <w:pPr>
        <w:spacing w:line="500" w:lineRule="exact"/>
        <w:ind w:firstLine="560" w:firstLineChars="200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>GB/T4111-2013  《</w:t>
      </w:r>
      <w:r>
        <w:rPr>
          <w:rFonts w:ascii="Times New Roman" w:hAnsi="Times New Roman" w:eastAsia="华文仿宋"/>
          <w:sz w:val="28"/>
          <w:szCs w:val="28"/>
          <w:shd w:val="clear" w:color="auto" w:fill="FFFFFF"/>
        </w:rPr>
        <w:t>混凝土砌块和砖试验方法</w:t>
      </w:r>
      <w:r>
        <w:rPr>
          <w:rFonts w:ascii="Times New Roman" w:hAnsi="Times New Roman" w:eastAsia="华文仿宋"/>
          <w:sz w:val="28"/>
          <w:szCs w:val="28"/>
        </w:rPr>
        <w:t>》</w:t>
      </w:r>
    </w:p>
    <w:p>
      <w:pPr>
        <w:spacing w:line="500" w:lineRule="exact"/>
        <w:jc w:val="left"/>
        <w:rPr>
          <w:rFonts w:ascii="Times New Roman" w:hAnsi="Times New Roman" w:eastAsia="华文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华文仿宋"/>
          <w:b/>
          <w:bCs/>
          <w:color w:val="000000"/>
          <w:sz w:val="28"/>
          <w:szCs w:val="28"/>
        </w:rPr>
        <w:t>二、技术要求</w:t>
      </w:r>
    </w:p>
    <w:p>
      <w:pPr>
        <w:spacing w:line="500" w:lineRule="exact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>1.规格：弧型块：</w:t>
      </w:r>
      <w:r>
        <w:rPr>
          <w:rFonts w:hint="eastAsia" w:ascii="宋体" w:hAnsi="宋体" w:cs="宋体"/>
          <w:sz w:val="28"/>
          <w:szCs w:val="28"/>
        </w:rPr>
        <w:t>∮</w:t>
      </w:r>
      <w:r>
        <w:rPr>
          <w:rFonts w:ascii="Times New Roman" w:hAnsi="Times New Roman" w:eastAsia="华文仿宋"/>
          <w:sz w:val="28"/>
          <w:szCs w:val="28"/>
        </w:rPr>
        <w:t>1100mm—</w:t>
      </w:r>
      <w:r>
        <w:rPr>
          <w:rFonts w:hint="eastAsia" w:ascii="宋体" w:hAnsi="宋体" w:cs="宋体"/>
          <w:sz w:val="28"/>
          <w:szCs w:val="28"/>
        </w:rPr>
        <w:t>∮</w:t>
      </w:r>
      <w:r>
        <w:rPr>
          <w:rFonts w:ascii="Times New Roman" w:hAnsi="Times New Roman" w:eastAsia="华文仿宋"/>
          <w:sz w:val="28"/>
          <w:szCs w:val="28"/>
        </w:rPr>
        <w:t>1800mm，标准块：30M、40M，直角块：30M-L、40M-L，高度170mm，详见12SS508《典型模块尺寸及代码表》。</w:t>
      </w:r>
    </w:p>
    <w:p>
      <w:pPr>
        <w:spacing w:line="500" w:lineRule="exact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>2.强度等级：MU10。厚度为180mm—400mm，模块开孔率符合12SS508要求。</w:t>
      </w:r>
    </w:p>
    <w:tbl>
      <w:tblPr>
        <w:tblStyle w:val="10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820"/>
        <w:gridCol w:w="2000"/>
        <w:gridCol w:w="2105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3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模块规格（mm）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模块开孔率（</w:t>
            </w:r>
            <w:r>
              <w:rPr>
                <w:rFonts w:ascii="Times New Roman" w:hAnsi="Times New Roman" w:eastAsia="微软雅黑"/>
                <w:sz w:val="28"/>
                <w:szCs w:val="28"/>
              </w:rPr>
              <w:t>δ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模块强度等级（MPa）</w:t>
            </w:r>
          </w:p>
        </w:tc>
        <w:tc>
          <w:tcPr>
            <w:tcW w:w="421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砌筑砂浆强度等级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微软雅黑"/>
                <w:sz w:val="28"/>
                <w:szCs w:val="28"/>
              </w:rPr>
              <w:t>≥</w:t>
            </w:r>
            <w:r>
              <w:rPr>
                <w:rFonts w:ascii="Times New Roman" w:hAnsi="Times New Roman"/>
                <w:sz w:val="28"/>
                <w:szCs w:val="28"/>
              </w:rPr>
              <w:t>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gridSpan w:val="2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灌孔混凝土强度等级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31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C25</w:t>
            </w:r>
          </w:p>
        </w:tc>
        <w:tc>
          <w:tcPr>
            <w:tcW w:w="2106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82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0.73</w:t>
            </w:r>
          </w:p>
        </w:tc>
        <w:tc>
          <w:tcPr>
            <w:tcW w:w="20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MU10</w:t>
            </w:r>
          </w:p>
        </w:tc>
        <w:tc>
          <w:tcPr>
            <w:tcW w:w="2105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6.23</w:t>
            </w:r>
          </w:p>
        </w:tc>
        <w:tc>
          <w:tcPr>
            <w:tcW w:w="2106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2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0.67</w:t>
            </w:r>
          </w:p>
        </w:tc>
        <w:tc>
          <w:tcPr>
            <w:tcW w:w="200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5.69</w:t>
            </w:r>
          </w:p>
        </w:tc>
        <w:tc>
          <w:tcPr>
            <w:tcW w:w="2106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2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0.58</w:t>
            </w:r>
          </w:p>
        </w:tc>
        <w:tc>
          <w:tcPr>
            <w:tcW w:w="200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5.33</w:t>
            </w:r>
          </w:p>
        </w:tc>
        <w:tc>
          <w:tcPr>
            <w:tcW w:w="2106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931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820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0.44</w:t>
            </w:r>
          </w:p>
        </w:tc>
        <w:tc>
          <w:tcPr>
            <w:tcW w:w="200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4.98</w:t>
            </w:r>
          </w:p>
        </w:tc>
        <w:tc>
          <w:tcPr>
            <w:tcW w:w="2106" w:type="dxa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5.62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>3.模块要求自身具有闭水功能，防止井体渗漏。模块上下左右具有凹凸槽设计结构，组合砌筑后模块中空达到横纵相通，能形成锁链。</w:t>
      </w:r>
    </w:p>
    <w:p>
      <w:pPr>
        <w:spacing w:line="500" w:lineRule="exact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ascii="Times New Roman" w:hAnsi="Times New Roman" w:eastAsia="华文仿宋"/>
          <w:sz w:val="28"/>
          <w:szCs w:val="28"/>
        </w:rPr>
        <w:t>4.井室各部分尺寸选用表</w:t>
      </w:r>
    </w:p>
    <w:p>
      <w:pPr>
        <w:spacing w:line="600" w:lineRule="exact"/>
        <w:jc w:val="center"/>
        <w:rPr>
          <w:rFonts w:ascii="Times New Roman" w:hAnsi="Times New Roman" w:eastAsia="华文仿宋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圆形立式闸阀井室</w:t>
      </w:r>
    </w:p>
    <w:tbl>
      <w:tblPr>
        <w:tblStyle w:val="9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68"/>
        <w:gridCol w:w="1417"/>
        <w:gridCol w:w="1276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闸阀直径（mm）</w:t>
            </w:r>
          </w:p>
        </w:tc>
        <w:tc>
          <w:tcPr>
            <w:tcW w:w="15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井径（mm）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井室深（mm）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盖板直径（mm）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盖板厚度（mm）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人孔直径（mm）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50-200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250-300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65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800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400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2300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圆形立式</w:t>
      </w:r>
      <w:r>
        <w:rPr>
          <w:rFonts w:hint="eastAsia" w:ascii="Times New Roman" w:hAnsi="Times New Roman"/>
          <w:sz w:val="28"/>
          <w:szCs w:val="28"/>
        </w:rPr>
        <w:t>蝶</w:t>
      </w:r>
      <w:r>
        <w:rPr>
          <w:rFonts w:ascii="Times New Roman" w:hAnsi="Times New Roman"/>
          <w:sz w:val="28"/>
          <w:szCs w:val="28"/>
        </w:rPr>
        <w:t>阀井室</w:t>
      </w:r>
    </w:p>
    <w:tbl>
      <w:tblPr>
        <w:tblStyle w:val="9"/>
        <w:tblW w:w="864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68"/>
        <w:gridCol w:w="1417"/>
        <w:gridCol w:w="1276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闸阀直径（mm）</w:t>
            </w:r>
          </w:p>
        </w:tc>
        <w:tc>
          <w:tcPr>
            <w:tcW w:w="156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井径（mm）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井室深（mm）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盖板直径（mm）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盖板厚度（mm）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人孔直径（mm）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100-200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250-300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1500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350-400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1800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2100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矩形水表井室（不带旁通）</w:t>
      </w: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7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管道直径（mm）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井室长（mm）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井室宽（mm）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井室深（mm）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盖板长（mm）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盖板宽（mm）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盖板厚度（mm）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人孔直径（mm）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50-100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2800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150-200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3400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250-300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3800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    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hint="eastAsia"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hint="eastAsia"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矩形水表井室（带旁通）</w:t>
      </w: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7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管道直径（mm）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井室长（mm）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井室宽（mm）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井室深（mm）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盖板长（mm）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盖板宽（mm）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盖板厚度（mm）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人孔直径（mm）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50-100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2800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3400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2200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150-200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3600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4200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2600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250-300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5000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2000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5600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2600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                                                                                                  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5000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3000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1650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5600</w:t>
            </w:r>
          </w:p>
        </w:tc>
        <w:tc>
          <w:tcPr>
            <w:tcW w:w="10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3600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250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5</w:t>
      </w:r>
      <w:r>
        <w:rPr>
          <w:rFonts w:ascii="Times New Roman" w:hAnsi="Times New Roman" w:eastAsia="华文仿宋"/>
          <w:sz w:val="28"/>
          <w:szCs w:val="28"/>
        </w:rPr>
        <w:t>.适用于抗震设防烈度8度及8度以下地区。</w:t>
      </w:r>
    </w:p>
    <w:p>
      <w:pPr>
        <w:spacing w:line="500" w:lineRule="exact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6.</w:t>
      </w:r>
      <w:r>
        <w:rPr>
          <w:rFonts w:ascii="Times New Roman" w:hAnsi="Times New Roman" w:eastAsia="华文仿宋"/>
          <w:sz w:val="28"/>
          <w:szCs w:val="28"/>
        </w:rPr>
        <w:t>其他未尽事宜按照12SS508和GB/T4111-2013相关要求执行。</w:t>
      </w:r>
    </w:p>
    <w:p>
      <w:pPr>
        <w:spacing w:line="500" w:lineRule="exact"/>
        <w:jc w:val="left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7</w:t>
      </w:r>
      <w:r>
        <w:rPr>
          <w:rFonts w:ascii="Times New Roman" w:hAnsi="Times New Roman" w:eastAsia="华文仿宋"/>
          <w:sz w:val="28"/>
          <w:szCs w:val="28"/>
        </w:rPr>
        <w:t>.预制钢筋混凝土盖板：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（1）预制混凝土盖板的混凝土强度等级为C30。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（2）混凝土中的碱含量最大限制应符合现行标准《混凝土碱含量限制标准》CECS 53：93的规定，最大氯离子含量小于等于0.15%；最大水胶比小于等于0.5.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（3）钢筋采用φ-HPB300、φ-HRB335级钢筋。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（4）混凝土净保护层厚度：井室底板下层为40mm，底板上层为30mm，预制盖板为30mm。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（5）预制盖板应设置吊钩，吊钩应采用HPB300级钢筋制作，严禁使用冷加工钢筋，且吊钩买入混凝土的深度不应小于30d，并应焊接或绑扎在钢筋骨架上。</w:t>
      </w:r>
    </w:p>
    <w:p>
      <w:pPr>
        <w:spacing w:line="500" w:lineRule="exact"/>
        <w:jc w:val="left"/>
        <w:rPr>
          <w:rFonts w:hint="eastAsia" w:ascii="Times New Roman" w:hAnsi="Times New Roman" w:eastAsia="华文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华文仿宋"/>
          <w:b/>
          <w:bCs/>
          <w:color w:val="000000"/>
          <w:sz w:val="28"/>
          <w:szCs w:val="28"/>
        </w:rPr>
        <w:t>、</w:t>
      </w:r>
      <w:r>
        <w:rPr>
          <w:rFonts w:hint="eastAsia" w:ascii="Times New Roman" w:hAnsi="Times New Roman" w:eastAsia="华文仿宋"/>
          <w:b/>
          <w:bCs/>
          <w:color w:val="000000"/>
          <w:sz w:val="28"/>
          <w:szCs w:val="28"/>
          <w:lang w:val="en-US" w:eastAsia="zh-CN"/>
        </w:rPr>
        <w:t>其他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（</w:t>
      </w:r>
      <w:r>
        <w:rPr>
          <w:rFonts w:hint="eastAsia" w:ascii="Times New Roman" w:hAnsi="Times New Roman" w:eastAsia="华文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华文仿宋" w:cs="Times New Roman"/>
          <w:sz w:val="28"/>
          <w:szCs w:val="28"/>
        </w:rPr>
        <w:t>）</w:t>
      </w:r>
      <w:r>
        <w:rPr>
          <w:rFonts w:hint="eastAsia" w:ascii="Times New Roman" w:hAnsi="Times New Roman" w:eastAsia="华文仿宋" w:cs="Times New Roman"/>
          <w:sz w:val="28"/>
          <w:szCs w:val="28"/>
          <w:lang w:val="en-US" w:eastAsia="zh-CN"/>
        </w:rPr>
        <w:t>其他未尽事宜</w:t>
      </w:r>
      <w:r>
        <w:rPr>
          <w:rFonts w:hint="default" w:ascii="Times New Roman" w:hAnsi="Times New Roman" w:eastAsia="华文仿宋" w:cs="Times New Roman"/>
          <w:sz w:val="28"/>
          <w:szCs w:val="28"/>
        </w:rPr>
        <w:t>按照</w:t>
      </w:r>
      <w:r>
        <w:rPr>
          <w:rFonts w:hint="eastAsia" w:ascii="Times New Roman" w:hAnsi="Times New Roman" w:eastAsia="华文仿宋" w:cs="Times New Roman"/>
          <w:sz w:val="28"/>
          <w:szCs w:val="28"/>
          <w:lang w:val="en-US" w:eastAsia="zh-CN"/>
        </w:rPr>
        <w:t>设计要求或</w:t>
      </w:r>
      <w:r>
        <w:rPr>
          <w:rFonts w:hint="default" w:ascii="Times New Roman" w:hAnsi="Times New Roman" w:eastAsia="华文仿宋" w:cs="Times New Roman"/>
          <w:sz w:val="28"/>
          <w:szCs w:val="28"/>
        </w:rPr>
        <w:t>12SS508标准图集</w:t>
      </w:r>
      <w:r>
        <w:rPr>
          <w:rFonts w:hint="eastAsia" w:ascii="Times New Roman" w:hAnsi="Times New Roman" w:eastAsia="华文仿宋" w:cs="Times New Roman"/>
          <w:sz w:val="28"/>
          <w:szCs w:val="28"/>
          <w:lang w:val="en-US" w:eastAsia="zh-CN"/>
        </w:rPr>
        <w:t>执行</w:t>
      </w:r>
      <w:r>
        <w:rPr>
          <w:rFonts w:hint="default" w:ascii="Times New Roman" w:hAnsi="Times New Roman" w:eastAsia="华文仿宋" w:cs="Times New Roman"/>
          <w:sz w:val="28"/>
          <w:szCs w:val="28"/>
        </w:rPr>
        <w:t>。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华文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  <w:t>质保期满足招标单位提出的要求，且不低于行业同类产品的质保年限。</w:t>
      </w:r>
    </w:p>
    <w:p>
      <w:pPr>
        <w:spacing w:line="500" w:lineRule="exact"/>
        <w:jc w:val="left"/>
        <w:rPr>
          <w:rFonts w:hint="default" w:ascii="Times New Roman" w:hAnsi="Times New Roman" w:eastAsia="华文仿宋" w:cs="Times New Roman"/>
          <w:sz w:val="28"/>
          <w:szCs w:val="28"/>
          <w:lang w:val="en-US" w:eastAsia="zh-CN"/>
        </w:rPr>
      </w:pPr>
    </w:p>
    <w:p>
      <w:pPr>
        <w:tabs>
          <w:tab w:val="left" w:pos="424"/>
        </w:tabs>
        <w:spacing w:line="560" w:lineRule="exact"/>
        <w:jc w:val="center"/>
        <w:rPr>
          <w:rFonts w:ascii="Times New Roman" w:hAnsi="Times New Roman" w:eastAsia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ascii="Times New Roman" w:hAnsi="Times New Roman" w:eastAsia="华文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技术管理部</w:t>
      </w:r>
    </w:p>
    <w:p>
      <w:pPr>
        <w:tabs>
          <w:tab w:val="left" w:pos="424"/>
        </w:tabs>
        <w:spacing w:line="560" w:lineRule="exact"/>
        <w:jc w:val="center"/>
        <w:rPr>
          <w:rFonts w:ascii="Times New Roman" w:hAnsi="Times New Roman" w:eastAsia="华文仿宋"/>
          <w:b/>
          <w:color w:val="000000"/>
          <w:sz w:val="28"/>
          <w:szCs w:val="28"/>
        </w:rPr>
      </w:pPr>
      <w:r>
        <w:rPr>
          <w:rFonts w:ascii="Times New Roman" w:hAnsi="Times New Roman" w:eastAsia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202</w:t>
      </w:r>
      <w:r>
        <w:rPr>
          <w:rFonts w:hint="eastAsia" w:ascii="Times New Roman" w:hAnsi="Times New Roman" w:eastAsia="华文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华文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华文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hAnsi="Times New Roman" w:eastAsia="华文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5"/>
      <w:suff w:val="nothing"/>
      <w:lvlText w:val="%1%2　"/>
      <w:lvlJc w:val="left"/>
      <w:pPr>
        <w:ind w:left="147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35590840"/>
    <w:rsid w:val="002D70FB"/>
    <w:rsid w:val="00502DC9"/>
    <w:rsid w:val="00557A51"/>
    <w:rsid w:val="005A43C0"/>
    <w:rsid w:val="005B3FA0"/>
    <w:rsid w:val="005E1DF6"/>
    <w:rsid w:val="005E322F"/>
    <w:rsid w:val="006A2E7B"/>
    <w:rsid w:val="007F2D5B"/>
    <w:rsid w:val="00937AD7"/>
    <w:rsid w:val="0094108C"/>
    <w:rsid w:val="0097169E"/>
    <w:rsid w:val="00977652"/>
    <w:rsid w:val="0098242A"/>
    <w:rsid w:val="00C06B21"/>
    <w:rsid w:val="00CB0B1A"/>
    <w:rsid w:val="00D228BD"/>
    <w:rsid w:val="00E345EC"/>
    <w:rsid w:val="00EA5325"/>
    <w:rsid w:val="00EF6054"/>
    <w:rsid w:val="00F40463"/>
    <w:rsid w:val="02ED01E1"/>
    <w:rsid w:val="03490CF7"/>
    <w:rsid w:val="035372FB"/>
    <w:rsid w:val="03A0356A"/>
    <w:rsid w:val="040C7CA3"/>
    <w:rsid w:val="041F70CB"/>
    <w:rsid w:val="042D00C3"/>
    <w:rsid w:val="05475CED"/>
    <w:rsid w:val="06666773"/>
    <w:rsid w:val="09715325"/>
    <w:rsid w:val="0ADD34E8"/>
    <w:rsid w:val="0B841EBE"/>
    <w:rsid w:val="0EC21A3B"/>
    <w:rsid w:val="0F7D3B69"/>
    <w:rsid w:val="0F9A782A"/>
    <w:rsid w:val="10D47CA5"/>
    <w:rsid w:val="10F37D66"/>
    <w:rsid w:val="113822EE"/>
    <w:rsid w:val="1178531D"/>
    <w:rsid w:val="12F53466"/>
    <w:rsid w:val="132A6C91"/>
    <w:rsid w:val="135D7C6C"/>
    <w:rsid w:val="147D7A78"/>
    <w:rsid w:val="14966963"/>
    <w:rsid w:val="15344DFD"/>
    <w:rsid w:val="15DF7FFA"/>
    <w:rsid w:val="162A72E7"/>
    <w:rsid w:val="178C553A"/>
    <w:rsid w:val="178E3007"/>
    <w:rsid w:val="17AB341A"/>
    <w:rsid w:val="17CC67E6"/>
    <w:rsid w:val="192A1602"/>
    <w:rsid w:val="1A3878E1"/>
    <w:rsid w:val="1A3D3B05"/>
    <w:rsid w:val="1B856655"/>
    <w:rsid w:val="1B884C8D"/>
    <w:rsid w:val="1BF36DFC"/>
    <w:rsid w:val="1D186ECF"/>
    <w:rsid w:val="1DF732B8"/>
    <w:rsid w:val="1E3041BE"/>
    <w:rsid w:val="1E7A61E8"/>
    <w:rsid w:val="1E9B1BB6"/>
    <w:rsid w:val="1F7A7BB9"/>
    <w:rsid w:val="20404157"/>
    <w:rsid w:val="21A30DF8"/>
    <w:rsid w:val="22623343"/>
    <w:rsid w:val="229C6C77"/>
    <w:rsid w:val="22D63EA4"/>
    <w:rsid w:val="230E292F"/>
    <w:rsid w:val="239A5825"/>
    <w:rsid w:val="23DB12A8"/>
    <w:rsid w:val="25843A14"/>
    <w:rsid w:val="25B979F7"/>
    <w:rsid w:val="268273E7"/>
    <w:rsid w:val="27AC4587"/>
    <w:rsid w:val="28352F2C"/>
    <w:rsid w:val="28447153"/>
    <w:rsid w:val="28907962"/>
    <w:rsid w:val="28C61744"/>
    <w:rsid w:val="28F4469F"/>
    <w:rsid w:val="299F634F"/>
    <w:rsid w:val="2A9D5AE1"/>
    <w:rsid w:val="2AAF11CD"/>
    <w:rsid w:val="2B1A11DC"/>
    <w:rsid w:val="2B7D4283"/>
    <w:rsid w:val="2BA657C5"/>
    <w:rsid w:val="2BE07981"/>
    <w:rsid w:val="2D683008"/>
    <w:rsid w:val="2DD67662"/>
    <w:rsid w:val="2DE669DC"/>
    <w:rsid w:val="2F47752A"/>
    <w:rsid w:val="2FF24A1C"/>
    <w:rsid w:val="30197315"/>
    <w:rsid w:val="3053179E"/>
    <w:rsid w:val="311B56E6"/>
    <w:rsid w:val="3155329E"/>
    <w:rsid w:val="31647344"/>
    <w:rsid w:val="321B3587"/>
    <w:rsid w:val="323F1AC8"/>
    <w:rsid w:val="32AD35FE"/>
    <w:rsid w:val="337371FA"/>
    <w:rsid w:val="340E4E6D"/>
    <w:rsid w:val="34FC6A6B"/>
    <w:rsid w:val="35063B7E"/>
    <w:rsid w:val="35174356"/>
    <w:rsid w:val="35590840"/>
    <w:rsid w:val="36FC58BF"/>
    <w:rsid w:val="37332FA1"/>
    <w:rsid w:val="38114C61"/>
    <w:rsid w:val="384E5EBB"/>
    <w:rsid w:val="39572A1A"/>
    <w:rsid w:val="39A6711D"/>
    <w:rsid w:val="3AAE7133"/>
    <w:rsid w:val="3B7C206D"/>
    <w:rsid w:val="3BA86199"/>
    <w:rsid w:val="3C1719A7"/>
    <w:rsid w:val="3F471133"/>
    <w:rsid w:val="3FB60EA2"/>
    <w:rsid w:val="3FEF06B0"/>
    <w:rsid w:val="404D65EE"/>
    <w:rsid w:val="405D5F62"/>
    <w:rsid w:val="406E091A"/>
    <w:rsid w:val="408E08D7"/>
    <w:rsid w:val="411962C3"/>
    <w:rsid w:val="413F2F03"/>
    <w:rsid w:val="42602966"/>
    <w:rsid w:val="42B4132B"/>
    <w:rsid w:val="43A1661B"/>
    <w:rsid w:val="43BC4F04"/>
    <w:rsid w:val="448A055F"/>
    <w:rsid w:val="44CD47E1"/>
    <w:rsid w:val="44F438DF"/>
    <w:rsid w:val="45B44C78"/>
    <w:rsid w:val="4617120F"/>
    <w:rsid w:val="47592F34"/>
    <w:rsid w:val="47A03C3A"/>
    <w:rsid w:val="47FE407E"/>
    <w:rsid w:val="495A02AF"/>
    <w:rsid w:val="4A72042E"/>
    <w:rsid w:val="4A746031"/>
    <w:rsid w:val="4CBA444F"/>
    <w:rsid w:val="4CD80163"/>
    <w:rsid w:val="4D726118"/>
    <w:rsid w:val="4E0453E4"/>
    <w:rsid w:val="4E99363B"/>
    <w:rsid w:val="4F61279D"/>
    <w:rsid w:val="50FD0233"/>
    <w:rsid w:val="51403E71"/>
    <w:rsid w:val="51BC7D53"/>
    <w:rsid w:val="53450627"/>
    <w:rsid w:val="54240046"/>
    <w:rsid w:val="5461149F"/>
    <w:rsid w:val="549D1CCF"/>
    <w:rsid w:val="585E65CA"/>
    <w:rsid w:val="58993B1A"/>
    <w:rsid w:val="58FB3C04"/>
    <w:rsid w:val="5969186D"/>
    <w:rsid w:val="59D05796"/>
    <w:rsid w:val="5A0945B7"/>
    <w:rsid w:val="5B2D7075"/>
    <w:rsid w:val="5B6B5DA5"/>
    <w:rsid w:val="5BFA605B"/>
    <w:rsid w:val="5C03403B"/>
    <w:rsid w:val="5C6C77CB"/>
    <w:rsid w:val="5D470FAB"/>
    <w:rsid w:val="5DA6211F"/>
    <w:rsid w:val="5F76284A"/>
    <w:rsid w:val="607436F7"/>
    <w:rsid w:val="60BB0A35"/>
    <w:rsid w:val="61074AF0"/>
    <w:rsid w:val="6123677E"/>
    <w:rsid w:val="615B02C6"/>
    <w:rsid w:val="61E3422E"/>
    <w:rsid w:val="61EE1106"/>
    <w:rsid w:val="62674F99"/>
    <w:rsid w:val="63C40D88"/>
    <w:rsid w:val="63ED4B27"/>
    <w:rsid w:val="63F85490"/>
    <w:rsid w:val="645F2357"/>
    <w:rsid w:val="64F8477D"/>
    <w:rsid w:val="65014476"/>
    <w:rsid w:val="65D83093"/>
    <w:rsid w:val="66730887"/>
    <w:rsid w:val="66F82907"/>
    <w:rsid w:val="676C0E92"/>
    <w:rsid w:val="67E84DD0"/>
    <w:rsid w:val="698B2D92"/>
    <w:rsid w:val="698D7BFE"/>
    <w:rsid w:val="6A4319AA"/>
    <w:rsid w:val="6A4E5643"/>
    <w:rsid w:val="6B5169F8"/>
    <w:rsid w:val="6B5C5CEE"/>
    <w:rsid w:val="6B936CF1"/>
    <w:rsid w:val="6BFD57B7"/>
    <w:rsid w:val="6CA00FD6"/>
    <w:rsid w:val="6CAA15D6"/>
    <w:rsid w:val="6D7A432B"/>
    <w:rsid w:val="6DE972E3"/>
    <w:rsid w:val="6FA85423"/>
    <w:rsid w:val="707D2817"/>
    <w:rsid w:val="71A04A9F"/>
    <w:rsid w:val="7217506B"/>
    <w:rsid w:val="748C3482"/>
    <w:rsid w:val="74F715C8"/>
    <w:rsid w:val="758F0DBD"/>
    <w:rsid w:val="75C313A2"/>
    <w:rsid w:val="78722876"/>
    <w:rsid w:val="79080E04"/>
    <w:rsid w:val="798B7F82"/>
    <w:rsid w:val="7A0450B9"/>
    <w:rsid w:val="7A752882"/>
    <w:rsid w:val="7A866222"/>
    <w:rsid w:val="7AD6318A"/>
    <w:rsid w:val="7AFA4A88"/>
    <w:rsid w:val="7B1765CD"/>
    <w:rsid w:val="7B986B73"/>
    <w:rsid w:val="7CC1457E"/>
    <w:rsid w:val="7CC62243"/>
    <w:rsid w:val="7D670DDF"/>
    <w:rsid w:val="7D8738A4"/>
    <w:rsid w:val="7E575843"/>
    <w:rsid w:val="7E8C65B8"/>
    <w:rsid w:val="7F0E3348"/>
    <w:rsid w:val="7F1E7754"/>
    <w:rsid w:val="7F5E2E85"/>
    <w:rsid w:val="7F94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spacing w:before="180" w:after="180"/>
      <w:jc w:val="left"/>
    </w:pPr>
    <w:rPr>
      <w:kern w:val="0"/>
      <w:sz w:val="24"/>
      <w:lang w:eastAsia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unhideWhenUsed/>
    <w:qFormat/>
    <w:uiPriority w:val="99"/>
    <w:rPr>
      <w:sz w:val="2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paragraph" w:customStyle="1" w:styleId="13">
    <w:name w:val="Char"/>
    <w:basedOn w:val="1"/>
    <w:semiHidden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4">
    <w:name w:val="表头"/>
    <w:basedOn w:val="1"/>
    <w:qFormat/>
    <w:uiPriority w:val="0"/>
    <w:pPr>
      <w:spacing w:before="160" w:after="60" w:line="312" w:lineRule="exact"/>
      <w:jc w:val="center"/>
    </w:pPr>
    <w:rPr>
      <w:rFonts w:ascii="EU-F1" w:eastAsia="黑体"/>
      <w:szCs w:val="21"/>
    </w:rPr>
  </w:style>
  <w:style w:type="paragraph" w:customStyle="1" w:styleId="15">
    <w:name w:val="章标题"/>
    <w:next w:val="16"/>
    <w:qFormat/>
    <w:uiPriority w:val="0"/>
    <w:pPr>
      <w:numPr>
        <w:ilvl w:val="1"/>
        <w:numId w:val="1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6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7">
    <w:name w:val="样式2"/>
    <w:basedOn w:val="1"/>
    <w:qFormat/>
    <w:uiPriority w:val="0"/>
    <w:pPr>
      <w:widowControl/>
      <w:spacing w:line="312" w:lineRule="exact"/>
    </w:pPr>
    <w:rPr>
      <w:rFonts w:ascii="EU-F1" w:eastAsia="黑体"/>
      <w:color w:val="000000"/>
      <w:kern w:val="44"/>
      <w:szCs w:val="21"/>
    </w:rPr>
  </w:style>
  <w:style w:type="paragraph" w:customStyle="1" w:styleId="18">
    <w:name w:val="样式 3"/>
    <w:basedOn w:val="1"/>
    <w:semiHidden/>
    <w:qFormat/>
    <w:uiPriority w:val="0"/>
    <w:pPr>
      <w:topLinePunct/>
      <w:ind w:left="840" w:hanging="420"/>
    </w:pPr>
    <w:rPr>
      <w:kern w:val="21"/>
      <w:szCs w:val="21"/>
    </w:rPr>
  </w:style>
  <w:style w:type="paragraph" w:customStyle="1" w:styleId="19">
    <w:name w:val="BodyText"/>
    <w:basedOn w:val="1"/>
    <w:qFormat/>
    <w:uiPriority w:val="0"/>
    <w:pPr>
      <w:widowControl/>
      <w:spacing w:before="180" w:after="180"/>
      <w:jc w:val="left"/>
      <w:textAlignment w:val="baseline"/>
    </w:pPr>
    <w:rPr>
      <w:kern w:val="0"/>
      <w:sz w:val="24"/>
      <w:lang w:eastAsia="en-US"/>
    </w:rPr>
  </w:style>
  <w:style w:type="character" w:customStyle="1" w:styleId="2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905</Words>
  <Characters>1438</Characters>
  <Lines>15</Lines>
  <Paragraphs>4</Paragraphs>
  <TotalTime>1</TotalTime>
  <ScaleCrop>false</ScaleCrop>
  <LinksUpToDate>false</LinksUpToDate>
  <CharactersWithSpaces>1730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2017-07-18T00:20:00Z</dcterms:created>
  <dc:creator>Administrator</dc:creator>
  <cp:lastModifiedBy>Apple</cp:lastModifiedBy>
  <cp:lastPrinted>2023-03-03T07:52:00Z</cp:lastPrinted>
  <dcterms:modified xsi:type="dcterms:W3CDTF">2023-03-07T06:53:20Z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19DFAFE780B042C6A1E8B21BEB0B759B</vt:lpwstr>
  </property>
</Properties>
</file>