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新宋体" w:hAnsi="新宋体" w:eastAsia="新宋体" w:cs="新宋体"/>
          <w:b/>
          <w:bCs/>
          <w:sz w:val="32"/>
          <w:szCs w:val="32"/>
        </w:rPr>
      </w:pPr>
      <w:r>
        <w:rPr>
          <w:rFonts w:hint="eastAsia" w:ascii="宋体" w:hAnsi="宋体"/>
          <w:b/>
          <w:sz w:val="36"/>
          <w:szCs w:val="36"/>
          <w:lang w:eastAsia="zh-CN"/>
        </w:rPr>
        <w:t>不锈钢管材、管件技术要求</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right="0" w:rightChars="0"/>
        <w:jc w:val="left"/>
        <w:textAlignment w:val="auto"/>
        <w:rPr>
          <w:rFonts w:hint="eastAsia" w:asciiTheme="minorEastAsia" w:hAnsiTheme="minorEastAsia" w:eastAsiaTheme="minorEastAsia" w:cstheme="minorEastAsia"/>
          <w:b/>
          <w:bCs/>
          <w:color w:val="000000"/>
          <w:sz w:val="24"/>
          <w:szCs w:val="24"/>
          <w:lang w:val="en-US" w:eastAsia="zh-CN"/>
        </w:rPr>
      </w:pPr>
      <w:r>
        <w:rPr>
          <w:rFonts w:hint="eastAsia" w:asciiTheme="minorEastAsia" w:hAnsiTheme="minorEastAsia" w:eastAsiaTheme="minorEastAsia" w:cstheme="minorEastAsia"/>
          <w:b/>
          <w:bCs/>
          <w:color w:val="000000"/>
          <w:sz w:val="24"/>
          <w:szCs w:val="24"/>
          <w:lang w:val="en-US" w:eastAsia="zh-CN"/>
        </w:rPr>
        <w:t>一.遵循标准</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80" w:firstLineChars="200"/>
        <w:jc w:val="left"/>
        <w:textAlignment w:val="auto"/>
        <w:outlineLvl w:val="9"/>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GB/T 12771-2019《流体输送用不锈钢焊接钢管》</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80" w:firstLineChars="200"/>
        <w:jc w:val="left"/>
        <w:textAlignment w:val="auto"/>
        <w:outlineLvl w:val="9"/>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GB/T 19228.1-2011《不锈钢卡压式管件组件 第1部分：卡压式管件》</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80" w:firstLineChars="200"/>
        <w:jc w:val="left"/>
        <w:textAlignment w:val="auto"/>
        <w:outlineLvl w:val="9"/>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GB/T 19228.3-2012《不锈钢卡压式管件组件 第3部分：O形橡胶密封圈》</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80" w:firstLineChars="200"/>
        <w:jc w:val="left"/>
        <w:textAlignment w:val="auto"/>
        <w:outlineLvl w:val="9"/>
        <w:rPr>
          <w:rFonts w:hint="default" w:ascii="Times New Roman" w:hAnsi="Times New Roman" w:eastAsia="宋体" w:cs="Times New Roman"/>
          <w:b w:val="0"/>
          <w:bCs w:val="0"/>
          <w:color w:val="000000"/>
          <w:sz w:val="24"/>
          <w:szCs w:val="24"/>
          <w:highlight w:val="none"/>
          <w:lang w:val="en-US" w:eastAsia="zh-CN"/>
        </w:rPr>
      </w:pPr>
      <w:r>
        <w:rPr>
          <w:rFonts w:hint="default" w:ascii="Times New Roman" w:hAnsi="Times New Roman" w:eastAsia="宋体" w:cs="Times New Roman"/>
          <w:sz w:val="24"/>
          <w:szCs w:val="24"/>
          <w:highlight w:val="none"/>
          <w:lang w:val="en-US" w:eastAsia="zh-CN"/>
        </w:rPr>
        <w:t>GB/T 17219-1998《生活饮用水输配水设备及防护材料卫生安全性评价标准》</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80" w:firstLineChars="200"/>
        <w:jc w:val="left"/>
        <w:textAlignment w:val="auto"/>
        <w:outlineLvl w:val="9"/>
        <w:rPr>
          <w:rFonts w:hint="default" w:ascii="Times New Roman" w:hAnsi="Times New Roman" w:eastAsia="宋体" w:cs="Times New Roman"/>
          <w:b w:val="0"/>
          <w:bCs w:val="0"/>
          <w:color w:val="000000"/>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GB/T 21873-2008《橡胶密封件 给、排水管及污水管道用接口密封圈 材料规范》</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80" w:firstLineChars="200"/>
        <w:jc w:val="left"/>
        <w:textAlignment w:val="auto"/>
        <w:outlineLvl w:val="9"/>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HG 20537.1～20537.4-1992《奥氏体不锈钢焊接钢管选用规定 [合订本]》</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80" w:firstLineChars="200"/>
        <w:jc w:val="left"/>
        <w:textAlignment w:val="auto"/>
        <w:outlineLvl w:val="9"/>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CJ/T 152-2016《薄壁不锈钢卡压式和沟槽式管件》</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80" w:firstLineChars="200"/>
        <w:jc w:val="left"/>
        <w:textAlignment w:val="auto"/>
        <w:outlineLvl w:val="9"/>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CJ/T 151-2016《薄壁不锈钢管》</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80" w:firstLineChars="200"/>
        <w:jc w:val="left"/>
        <w:textAlignment w:val="auto"/>
        <w:outlineLvl w:val="9"/>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22S407-2</w:t>
      </w:r>
      <w:r>
        <w:rPr>
          <w:rFonts w:hint="eastAsia" w:ascii="Times New Roman" w:hAnsi="Times New Roman" w:cs="Times New Roman"/>
          <w:sz w:val="24"/>
          <w:szCs w:val="24"/>
          <w:highlight w:val="none"/>
          <w:lang w:val="en-US" w:eastAsia="zh-CN"/>
        </w:rPr>
        <w:t>《</w:t>
      </w:r>
      <w:r>
        <w:rPr>
          <w:rFonts w:hint="default" w:ascii="Times New Roman" w:hAnsi="Times New Roman" w:eastAsia="宋体" w:cs="Times New Roman"/>
          <w:sz w:val="24"/>
          <w:szCs w:val="24"/>
          <w:highlight w:val="none"/>
          <w:lang w:val="en-US" w:eastAsia="zh-CN"/>
        </w:rPr>
        <w:t>建筑给水薄壁不锈钢管道安装</w:t>
      </w:r>
      <w:r>
        <w:rPr>
          <w:rFonts w:hint="eastAsia" w:ascii="Times New Roman" w:hAnsi="Times New Roman" w:cs="Times New Roman"/>
          <w:sz w:val="24"/>
          <w:szCs w:val="24"/>
          <w:highlight w:val="none"/>
          <w:lang w:val="en-US" w:eastAsia="zh-CN"/>
        </w:rPr>
        <w:t>》</w:t>
      </w:r>
    </w:p>
    <w:p>
      <w:pPr>
        <w:pStyle w:val="2"/>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GB/T 29038-2012《薄壁不锈钢管道技术规范》</w:t>
      </w:r>
    </w:p>
    <w:p>
      <w:pPr>
        <w:pStyle w:val="2"/>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CJJ/T 154-2020</w:t>
      </w:r>
      <w:r>
        <w:rPr>
          <w:rFonts w:hint="eastAsia" w:ascii="Times New Roman" w:hAnsi="Times New Roman" w:cs="Times New Roman"/>
          <w:sz w:val="24"/>
          <w:szCs w:val="24"/>
          <w:highlight w:val="none"/>
          <w:lang w:val="en-US" w:eastAsia="zh-CN"/>
        </w:rPr>
        <w:t>《</w:t>
      </w:r>
      <w:r>
        <w:rPr>
          <w:rFonts w:hint="default" w:ascii="Times New Roman" w:hAnsi="Times New Roman" w:eastAsia="宋体" w:cs="Times New Roman"/>
          <w:sz w:val="24"/>
          <w:szCs w:val="24"/>
          <w:highlight w:val="none"/>
          <w:lang w:val="en-US" w:eastAsia="zh-CN"/>
        </w:rPr>
        <w:t>建筑给水金属管道工程技术标准</w:t>
      </w:r>
      <w:r>
        <w:rPr>
          <w:rFonts w:hint="eastAsia" w:ascii="Times New Roman" w:hAnsi="Times New Roman" w:cs="Times New Roman"/>
          <w:sz w:val="24"/>
          <w:szCs w:val="24"/>
          <w:highlight w:val="none"/>
          <w:lang w:val="en-US" w:eastAsia="zh-CN"/>
        </w:rPr>
        <w:t>》</w:t>
      </w:r>
    </w:p>
    <w:p>
      <w:pPr>
        <w:pStyle w:val="2"/>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CJ/T 117-2018</w:t>
      </w:r>
      <w:r>
        <w:rPr>
          <w:rFonts w:hint="eastAsia" w:ascii="Times New Roman" w:hAnsi="Times New Roman" w:cs="Times New Roman"/>
          <w:sz w:val="24"/>
          <w:szCs w:val="24"/>
          <w:highlight w:val="none"/>
          <w:lang w:val="en-US" w:eastAsia="zh-CN"/>
        </w:rPr>
        <w:t>《</w:t>
      </w:r>
      <w:r>
        <w:rPr>
          <w:rFonts w:hint="default" w:ascii="Times New Roman" w:hAnsi="Times New Roman" w:eastAsia="宋体" w:cs="Times New Roman"/>
          <w:sz w:val="24"/>
          <w:szCs w:val="24"/>
          <w:highlight w:val="none"/>
          <w:lang w:val="en-US" w:eastAsia="zh-CN"/>
        </w:rPr>
        <w:t>建筑用承插式金属管管件</w:t>
      </w:r>
      <w:r>
        <w:rPr>
          <w:rFonts w:hint="eastAsia" w:ascii="Times New Roman" w:hAnsi="Times New Roman" w:cs="Times New Roman"/>
          <w:sz w:val="24"/>
          <w:szCs w:val="24"/>
          <w:highlight w:val="none"/>
          <w:lang w:val="en-US" w:eastAsia="zh-CN"/>
        </w:rPr>
        <w:t>》</w:t>
      </w:r>
    </w:p>
    <w:p>
      <w:pPr>
        <w:pStyle w:val="2"/>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T/CECS 277-2021</w:t>
      </w:r>
      <w:r>
        <w:rPr>
          <w:rFonts w:hint="eastAsia" w:ascii="Times New Roman" w:hAnsi="Times New Roman" w:cs="Times New Roman"/>
          <w:sz w:val="24"/>
          <w:szCs w:val="24"/>
          <w:highlight w:val="none"/>
          <w:lang w:val="en-US" w:eastAsia="zh-CN"/>
        </w:rPr>
        <w:t>《</w:t>
      </w:r>
      <w:r>
        <w:rPr>
          <w:rFonts w:hint="default" w:ascii="Times New Roman" w:hAnsi="Times New Roman" w:eastAsia="宋体" w:cs="Times New Roman"/>
          <w:sz w:val="24"/>
          <w:szCs w:val="24"/>
          <w:highlight w:val="none"/>
          <w:lang w:val="en-US" w:eastAsia="zh-CN"/>
        </w:rPr>
        <w:t>建筑给水排水薄壁不锈钢管连接技术规程</w:t>
      </w:r>
      <w:r>
        <w:rPr>
          <w:rFonts w:hint="eastAsia" w:ascii="Times New Roman" w:hAnsi="Times New Roman" w:cs="Times New Roman"/>
          <w:sz w:val="24"/>
          <w:szCs w:val="24"/>
          <w:highlight w:val="none"/>
          <w:lang w:val="en-US" w:eastAsia="zh-CN"/>
        </w:rPr>
        <w:t>》</w:t>
      </w:r>
    </w:p>
    <w:p>
      <w:pPr>
        <w:pStyle w:val="2"/>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CJ/T 156-2001</w:t>
      </w:r>
      <w:r>
        <w:rPr>
          <w:rFonts w:hint="eastAsia" w:ascii="Times New Roman" w:hAnsi="Times New Roman" w:cs="Times New Roman"/>
          <w:sz w:val="24"/>
          <w:szCs w:val="24"/>
          <w:highlight w:val="none"/>
          <w:lang w:val="en-US" w:eastAsia="zh-CN"/>
        </w:rPr>
        <w:t>《</w:t>
      </w:r>
      <w:r>
        <w:rPr>
          <w:rFonts w:hint="default" w:ascii="Times New Roman" w:hAnsi="Times New Roman" w:eastAsia="宋体" w:cs="Times New Roman"/>
          <w:sz w:val="24"/>
          <w:szCs w:val="24"/>
          <w:highlight w:val="none"/>
          <w:lang w:val="en-US" w:eastAsia="zh-CN"/>
        </w:rPr>
        <w:t>沟槽式管接头</w:t>
      </w:r>
      <w:r>
        <w:rPr>
          <w:rFonts w:hint="eastAsia" w:ascii="Times New Roman" w:hAnsi="Times New Roman" w:cs="Times New Roman"/>
          <w:sz w:val="24"/>
          <w:szCs w:val="24"/>
          <w:highlight w:val="none"/>
          <w:lang w:val="en-US" w:eastAsia="zh-CN"/>
        </w:rPr>
        <w:t>》</w:t>
      </w:r>
    </w:p>
    <w:p>
      <w:pPr>
        <w:pStyle w:val="2"/>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cs="Times New Roman"/>
          <w:sz w:val="24"/>
          <w:szCs w:val="24"/>
          <w:highlight w:val="none"/>
          <w:lang w:val="en-US" w:eastAsia="zh-CN"/>
        </w:rPr>
      </w:pPr>
      <w:r>
        <w:rPr>
          <w:rFonts w:hint="eastAsia" w:ascii="Times New Roman" w:hAnsi="Times New Roman" w:cs="Times New Roman"/>
          <w:sz w:val="24"/>
          <w:szCs w:val="24"/>
          <w:highlight w:val="none"/>
          <w:lang w:val="en-US" w:eastAsia="zh-CN"/>
        </w:rPr>
        <w:t>设计图纸</w:t>
      </w:r>
    </w:p>
    <w:p>
      <w:pPr>
        <w:pStyle w:val="14"/>
        <w:keepNext w:val="0"/>
        <w:keepLines w:val="0"/>
        <w:pageBreakBefore w:val="0"/>
        <w:widowControl w:val="0"/>
        <w:numPr>
          <w:ilvl w:val="0"/>
          <w:numId w:val="2"/>
        </w:numPr>
        <w:kinsoku/>
        <w:wordWrap/>
        <w:overflowPunct/>
        <w:topLinePunct w:val="0"/>
        <w:autoSpaceDE/>
        <w:autoSpaceDN/>
        <w:bidi w:val="0"/>
        <w:adjustRightInd/>
        <w:snapToGrid/>
        <w:spacing w:line="320" w:lineRule="exact"/>
        <w:ind w:left="0" w:leftChars="0" w:firstLine="0" w:firstLineChars="0"/>
        <w:textAlignment w:val="auto"/>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技术要求</w:t>
      </w:r>
    </w:p>
    <w:p>
      <w:pPr>
        <w:keepNext w:val="0"/>
        <w:keepLines w:val="0"/>
        <w:pageBreakBefore w:val="0"/>
        <w:widowControl w:val="0"/>
        <w:kinsoku/>
        <w:wordWrap/>
        <w:overflowPunct/>
        <w:topLinePunct w:val="0"/>
        <w:autoSpaceDE/>
        <w:autoSpaceDN/>
        <w:bidi w:val="0"/>
        <w:adjustRightInd/>
        <w:snapToGrid/>
        <w:spacing w:line="320" w:lineRule="exact"/>
        <w:ind w:right="0" w:rightChars="0" w:firstLine="560"/>
        <w:jc w:val="left"/>
        <w:textAlignment w:val="auto"/>
        <w:outlineLvl w:val="9"/>
        <w:rPr>
          <w:rFonts w:hint="default"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sz w:val="24"/>
          <w:szCs w:val="24"/>
          <w:lang w:val="en-US" w:eastAsia="zh-CN"/>
        </w:rPr>
        <w:t>1.不锈钢管内外表面应平整、光滑、色泽均匀，不允许有影响机械性能的夹渣、冷隔、缩孔。当管端采用焊接时焊缝处不允许有超过壁厚要求的焊接缺陷，焊后应无表面氧化层。管端密封面处应光滑，不应有焊渣、污物和损伤。不锈钢管件外观应清洁光滑，其表面不允许有飞边毛刺、尖角、棱边及影响使用的划痕。</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80" w:firstLineChars="200"/>
        <w:jc w:val="left"/>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2.不锈钢管材、管件采用S30408(06Cr19Ni10)作为常用材料。</w:t>
      </w:r>
      <w:r>
        <w:rPr>
          <w:rFonts w:hint="eastAsia" w:asciiTheme="minorEastAsia" w:hAnsiTheme="minorEastAsia" w:eastAsiaTheme="minorEastAsia" w:cstheme="minorEastAsia"/>
          <w:sz w:val="24"/>
          <w:szCs w:val="24"/>
          <w:highlight w:val="none"/>
          <w:lang w:val="en-US" w:eastAsia="zh-CN"/>
        </w:rPr>
        <w:t>管件</w:t>
      </w:r>
      <w:r>
        <w:rPr>
          <w:rFonts w:hint="default" w:asciiTheme="minorEastAsia" w:hAnsiTheme="minorEastAsia" w:eastAsiaTheme="minorEastAsia" w:cstheme="minorEastAsia"/>
          <w:sz w:val="24"/>
          <w:szCs w:val="24"/>
          <w:lang w:val="en-US" w:eastAsia="zh-CN"/>
        </w:rPr>
        <w:t>在完成机</w:t>
      </w:r>
      <w:r>
        <w:rPr>
          <w:rFonts w:hint="eastAsia" w:asciiTheme="minorEastAsia" w:hAnsiTheme="minorEastAsia" w:eastAsiaTheme="minorEastAsia" w:cstheme="minorEastAsia"/>
          <w:sz w:val="24"/>
          <w:szCs w:val="24"/>
          <w:lang w:val="en-US" w:eastAsia="zh-CN"/>
        </w:rPr>
        <w:t>械</w:t>
      </w:r>
      <w:r>
        <w:rPr>
          <w:rFonts w:hint="default" w:asciiTheme="minorEastAsia" w:hAnsiTheme="minorEastAsia" w:eastAsiaTheme="minorEastAsia" w:cstheme="minorEastAsia"/>
          <w:sz w:val="24"/>
          <w:szCs w:val="24"/>
          <w:lang w:val="en-US" w:eastAsia="zh-CN"/>
        </w:rPr>
        <w:t>加工或焊接加工后均应进行固溶处理，管材宜进行固溶处理。</w:t>
      </w:r>
      <w:r>
        <w:rPr>
          <w:rFonts w:hint="eastAsia" w:asciiTheme="minorEastAsia" w:hAnsiTheme="minorEastAsia" w:eastAsiaTheme="minorEastAsia" w:cstheme="minorEastAsia"/>
          <w:sz w:val="24"/>
          <w:szCs w:val="24"/>
          <w:highlight w:val="none"/>
          <w:lang w:val="en-US" w:eastAsia="zh-CN"/>
        </w:rPr>
        <w:t>管材、管件表面需经过酸洗和钝化工艺处理，提高材质耐</w:t>
      </w:r>
      <w:r>
        <w:rPr>
          <w:rFonts w:hint="eastAsia" w:asciiTheme="minorEastAsia" w:hAnsiTheme="minorEastAsia" w:eastAsiaTheme="minorEastAsia" w:cstheme="minorEastAsia"/>
          <w:sz w:val="24"/>
          <w:szCs w:val="24"/>
          <w:lang w:val="en-US" w:eastAsia="zh-CN"/>
        </w:rPr>
        <w:t>腐蚀性能。</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80" w:firstLineChars="200"/>
        <w:jc w:val="left"/>
        <w:textAlignment w:val="auto"/>
        <w:outlineLvl w:val="9"/>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3.工作压力不大于1.0MPa，公称尺寸不大于DN300时，薄壁不锈钢管的标志与标记、尺寸与偏差、重量、要求、质量证明书等应符合CJ/T 151-2016的规定；工作压力大于1.0MPa，公称尺寸不大于DN300时，不锈钢管的尺寸、外形与重量、技术要求、标志和质量证明书等应符合</w:t>
      </w:r>
      <w:r>
        <w:rPr>
          <w:rFonts w:hint="default" w:asciiTheme="minorEastAsia" w:hAnsiTheme="minorEastAsia" w:eastAsiaTheme="minorEastAsia" w:cstheme="minorEastAsia"/>
          <w:sz w:val="24"/>
          <w:szCs w:val="24"/>
          <w:lang w:val="en-US" w:eastAsia="zh-CN"/>
        </w:rPr>
        <w:t>GB/T12771-2019</w:t>
      </w:r>
      <w:r>
        <w:rPr>
          <w:rFonts w:hint="eastAsia" w:asciiTheme="minorEastAsia" w:hAnsiTheme="minorEastAsia" w:eastAsiaTheme="minorEastAsia" w:cstheme="minorEastAsia"/>
          <w:sz w:val="24"/>
          <w:szCs w:val="24"/>
          <w:lang w:val="en-US" w:eastAsia="zh-CN"/>
        </w:rPr>
        <w:t>的规定。</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4.选用橡胶密封圈材质时应按连接方式、卫生性能要求和使用寿命诸因素确定，常用氯化丁基橡胶(CIIR)、三元乙丙橡胶(EPDM)或硅橡胶(VMQ)。密封圈应符合</w:t>
      </w:r>
      <w:r>
        <w:rPr>
          <w:rFonts w:hint="default" w:asciiTheme="minorEastAsia" w:hAnsiTheme="minorEastAsia" w:eastAsiaTheme="minorEastAsia" w:cstheme="minorEastAsia"/>
          <w:sz w:val="24"/>
          <w:szCs w:val="24"/>
          <w:lang w:val="en-US" w:eastAsia="zh-CN"/>
        </w:rPr>
        <w:t>GB/T 19228.3-2012</w:t>
      </w:r>
      <w:r>
        <w:rPr>
          <w:rFonts w:hint="eastAsia" w:asciiTheme="minorEastAsia" w:hAnsiTheme="minorEastAsia" w:eastAsiaTheme="minorEastAsia" w:cstheme="minorEastAsia"/>
          <w:sz w:val="24"/>
          <w:szCs w:val="24"/>
          <w:lang w:val="en-US" w:eastAsia="zh-CN"/>
        </w:rPr>
        <w:t>、</w:t>
      </w:r>
      <w:r>
        <w:rPr>
          <w:rFonts w:hint="default" w:asciiTheme="minorEastAsia" w:hAnsiTheme="minorEastAsia" w:eastAsiaTheme="minorEastAsia" w:cstheme="minorEastAsia"/>
          <w:sz w:val="24"/>
          <w:szCs w:val="24"/>
          <w:lang w:val="en-US" w:eastAsia="zh-CN"/>
        </w:rPr>
        <w:t>GB/T 21873-2008</w:t>
      </w:r>
      <w:r>
        <w:rPr>
          <w:rFonts w:hint="eastAsia" w:asciiTheme="minorEastAsia" w:hAnsiTheme="minorEastAsia" w:eastAsiaTheme="minorEastAsia" w:cstheme="minorEastAsia"/>
          <w:sz w:val="24"/>
          <w:szCs w:val="24"/>
          <w:lang w:val="en-US" w:eastAsia="zh-CN"/>
        </w:rPr>
        <w:t>的规定。密封圈的卫生性能应符合现行国家标准GB/T 17219的规定。</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80" w:firstLineChars="200"/>
        <w:jc w:val="left"/>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5.不同连接形式的分类、适用条件和管件执行标准见下表。</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2"/>
        <w:gridCol w:w="1018"/>
        <w:gridCol w:w="1295"/>
        <w:gridCol w:w="1500"/>
        <w:gridCol w:w="2125"/>
        <w:gridCol w:w="2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 w:hRule="atLeast"/>
        </w:trPr>
        <w:tc>
          <w:tcPr>
            <w:tcW w:w="1950" w:type="dxa"/>
            <w:gridSpan w:val="2"/>
            <w:vAlign w:val="center"/>
          </w:tcPr>
          <w:p>
            <w:pPr>
              <w:pStyle w:val="2"/>
              <w:spacing w:line="240" w:lineRule="auto"/>
              <w:ind w:left="0" w:leftChars="0" w:firstLine="0" w:firstLineChars="0"/>
              <w:jc w:val="center"/>
              <w:rPr>
                <w:rFonts w:hint="default" w:ascii="Times New Roman" w:hAnsi="Times New Roman" w:cs="Times New Roman"/>
                <w:b w:val="0"/>
                <w:bCs w:val="0"/>
                <w:sz w:val="24"/>
                <w:szCs w:val="24"/>
                <w:vertAlign w:val="baseline"/>
                <w:lang w:val="en-US" w:eastAsia="zh-CN"/>
              </w:rPr>
            </w:pPr>
            <w:r>
              <w:rPr>
                <w:rFonts w:hint="default" w:ascii="Times New Roman" w:hAnsi="Times New Roman" w:cs="Times New Roman"/>
                <w:b w:val="0"/>
                <w:bCs w:val="0"/>
                <w:sz w:val="24"/>
                <w:szCs w:val="24"/>
                <w:vertAlign w:val="baseline"/>
                <w:lang w:val="en-US" w:eastAsia="zh-CN"/>
              </w:rPr>
              <w:t>连接形式</w:t>
            </w:r>
          </w:p>
        </w:tc>
        <w:tc>
          <w:tcPr>
            <w:tcW w:w="1295" w:type="dxa"/>
            <w:vAlign w:val="center"/>
          </w:tcPr>
          <w:p>
            <w:pPr>
              <w:pStyle w:val="2"/>
              <w:spacing w:line="240" w:lineRule="auto"/>
              <w:ind w:left="0" w:leftChars="0" w:firstLine="0" w:firstLineChars="0"/>
              <w:jc w:val="center"/>
              <w:rPr>
                <w:rFonts w:hint="default" w:ascii="Times New Roman" w:hAnsi="Times New Roman" w:cs="Times New Roman"/>
                <w:b w:val="0"/>
                <w:bCs w:val="0"/>
                <w:sz w:val="24"/>
                <w:szCs w:val="24"/>
                <w:vertAlign w:val="baseline"/>
                <w:lang w:val="en-US" w:eastAsia="zh-CN"/>
              </w:rPr>
            </w:pPr>
            <w:r>
              <w:rPr>
                <w:rFonts w:hint="default" w:ascii="Times New Roman" w:hAnsi="Times New Roman" w:cs="Times New Roman"/>
                <w:b w:val="0"/>
                <w:bCs w:val="0"/>
                <w:sz w:val="24"/>
                <w:szCs w:val="24"/>
                <w:vertAlign w:val="baseline"/>
                <w:lang w:val="en-US" w:eastAsia="zh-CN"/>
              </w:rPr>
              <w:t>公称尺寸范围DN</w:t>
            </w:r>
          </w:p>
        </w:tc>
        <w:tc>
          <w:tcPr>
            <w:tcW w:w="1500" w:type="dxa"/>
            <w:vAlign w:val="center"/>
          </w:tcPr>
          <w:p>
            <w:pPr>
              <w:pStyle w:val="2"/>
              <w:spacing w:line="240" w:lineRule="auto"/>
              <w:ind w:left="0" w:leftChars="0" w:firstLine="0" w:firstLineChars="0"/>
              <w:jc w:val="center"/>
              <w:rPr>
                <w:rFonts w:hint="default" w:ascii="Times New Roman" w:hAnsi="Times New Roman" w:cs="Times New Roman"/>
                <w:b w:val="0"/>
                <w:bCs w:val="0"/>
                <w:sz w:val="24"/>
                <w:szCs w:val="24"/>
                <w:vertAlign w:val="baseline"/>
                <w:lang w:val="en-US" w:eastAsia="zh-CN"/>
              </w:rPr>
            </w:pPr>
            <w:r>
              <w:rPr>
                <w:rFonts w:hint="default" w:ascii="Times New Roman" w:hAnsi="Times New Roman" w:cs="Times New Roman"/>
                <w:b w:val="0"/>
                <w:bCs w:val="0"/>
                <w:sz w:val="24"/>
                <w:szCs w:val="24"/>
                <w:vertAlign w:val="baseline"/>
                <w:lang w:val="en-US" w:eastAsia="zh-CN"/>
              </w:rPr>
              <w:t>公称压力MPa</w:t>
            </w:r>
          </w:p>
        </w:tc>
        <w:tc>
          <w:tcPr>
            <w:tcW w:w="2125" w:type="dxa"/>
            <w:vAlign w:val="center"/>
          </w:tcPr>
          <w:p>
            <w:pPr>
              <w:pStyle w:val="2"/>
              <w:spacing w:line="240" w:lineRule="auto"/>
              <w:ind w:left="0" w:leftChars="0" w:firstLine="0" w:firstLineChars="0"/>
              <w:jc w:val="center"/>
              <w:rPr>
                <w:rFonts w:hint="default" w:ascii="Times New Roman" w:hAnsi="Times New Roman" w:cs="Times New Roman"/>
                <w:b w:val="0"/>
                <w:bCs w:val="0"/>
                <w:sz w:val="24"/>
                <w:szCs w:val="24"/>
                <w:vertAlign w:val="baseline"/>
                <w:lang w:val="en-US" w:eastAsia="zh-CN"/>
              </w:rPr>
            </w:pPr>
            <w:r>
              <w:rPr>
                <w:rFonts w:hint="default" w:ascii="Times New Roman" w:hAnsi="Times New Roman" w:cs="Times New Roman"/>
                <w:b w:val="0"/>
                <w:bCs w:val="0"/>
                <w:sz w:val="24"/>
                <w:szCs w:val="24"/>
                <w:vertAlign w:val="baseline"/>
                <w:lang w:val="en-US" w:eastAsia="zh-CN"/>
              </w:rPr>
              <w:t>密封材料</w:t>
            </w:r>
          </w:p>
        </w:tc>
        <w:tc>
          <w:tcPr>
            <w:tcW w:w="2950" w:type="dxa"/>
            <w:vAlign w:val="center"/>
          </w:tcPr>
          <w:p>
            <w:pPr>
              <w:pStyle w:val="2"/>
              <w:spacing w:line="240" w:lineRule="auto"/>
              <w:ind w:left="0" w:leftChars="0" w:firstLine="0" w:firstLineChars="0"/>
              <w:jc w:val="center"/>
              <w:rPr>
                <w:rFonts w:hint="default" w:ascii="Times New Roman" w:hAnsi="Times New Roman" w:cs="Times New Roman"/>
                <w:b w:val="0"/>
                <w:bCs w:val="0"/>
                <w:sz w:val="24"/>
                <w:szCs w:val="24"/>
                <w:vertAlign w:val="baseline"/>
                <w:lang w:val="en-US" w:eastAsia="zh-CN"/>
              </w:rPr>
            </w:pPr>
            <w:r>
              <w:rPr>
                <w:rFonts w:hint="default" w:ascii="Times New Roman" w:hAnsi="Times New Roman" w:cs="Times New Roman"/>
                <w:b w:val="0"/>
                <w:bCs w:val="0"/>
                <w:sz w:val="24"/>
                <w:szCs w:val="24"/>
                <w:vertAlign w:val="baseline"/>
                <w:lang w:val="en-US" w:eastAsia="zh-CN"/>
              </w:rPr>
              <w:t>管件执行标准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dxa"/>
            <w:vAlign w:val="center"/>
          </w:tcPr>
          <w:p>
            <w:pPr>
              <w:pStyle w:val="2"/>
              <w:spacing w:line="240" w:lineRule="auto"/>
              <w:ind w:left="0" w:leftChars="0" w:firstLine="0" w:firstLineChars="0"/>
              <w:jc w:val="center"/>
              <w:rPr>
                <w:rFonts w:hint="default" w:ascii="Times New Roman" w:hAnsi="Times New Roman" w:cs="Times New Roman"/>
                <w:sz w:val="24"/>
                <w:szCs w:val="24"/>
                <w:vertAlign w:val="baseline"/>
                <w:lang w:val="en-US" w:eastAsia="zh-CN"/>
              </w:rPr>
            </w:pPr>
            <w:r>
              <w:rPr>
                <w:rFonts w:hint="default" w:ascii="Times New Roman" w:hAnsi="Times New Roman" w:cs="Times New Roman"/>
                <w:sz w:val="24"/>
                <w:szCs w:val="24"/>
                <w:vertAlign w:val="baseline"/>
                <w:lang w:val="en-US" w:eastAsia="zh-CN"/>
              </w:rPr>
              <w:t>压接式</w:t>
            </w:r>
          </w:p>
        </w:tc>
        <w:tc>
          <w:tcPr>
            <w:tcW w:w="1018" w:type="dxa"/>
            <w:vAlign w:val="center"/>
          </w:tcPr>
          <w:p>
            <w:pPr>
              <w:pStyle w:val="2"/>
              <w:spacing w:line="240" w:lineRule="auto"/>
              <w:ind w:left="0" w:leftChars="0" w:firstLine="0" w:firstLineChars="0"/>
              <w:jc w:val="center"/>
              <w:rPr>
                <w:rFonts w:hint="default" w:ascii="Times New Roman" w:hAnsi="Times New Roman" w:cs="Times New Roman"/>
                <w:sz w:val="24"/>
                <w:szCs w:val="24"/>
                <w:vertAlign w:val="baseline"/>
                <w:lang w:val="en-US" w:eastAsia="zh-CN"/>
              </w:rPr>
            </w:pPr>
            <w:r>
              <w:rPr>
                <w:rFonts w:hint="default" w:ascii="Times New Roman" w:hAnsi="Times New Roman" w:cs="Times New Roman"/>
                <w:sz w:val="24"/>
                <w:szCs w:val="24"/>
                <w:vertAlign w:val="baseline"/>
                <w:lang w:val="en-US" w:eastAsia="zh-CN"/>
              </w:rPr>
              <w:t>卡压式</w:t>
            </w:r>
          </w:p>
        </w:tc>
        <w:tc>
          <w:tcPr>
            <w:tcW w:w="1295" w:type="dxa"/>
            <w:vAlign w:val="center"/>
          </w:tcPr>
          <w:p>
            <w:pPr>
              <w:pStyle w:val="2"/>
              <w:spacing w:line="240" w:lineRule="auto"/>
              <w:ind w:left="0" w:leftChars="0" w:firstLine="0" w:firstLineChars="0"/>
              <w:jc w:val="center"/>
              <w:rPr>
                <w:rFonts w:hint="default" w:ascii="Times New Roman" w:hAnsi="Times New Roman" w:cs="Times New Roman"/>
                <w:sz w:val="24"/>
                <w:szCs w:val="24"/>
                <w:vertAlign w:val="baseline"/>
                <w:lang w:val="en-US" w:eastAsia="zh-CN"/>
              </w:rPr>
            </w:pPr>
            <w:r>
              <w:rPr>
                <w:rFonts w:hint="default" w:ascii="Times New Roman" w:hAnsi="Times New Roman" w:cs="Times New Roman"/>
                <w:sz w:val="24"/>
                <w:szCs w:val="24"/>
                <w:vertAlign w:val="baseline"/>
                <w:lang w:val="en-US" w:eastAsia="zh-CN"/>
              </w:rPr>
              <w:t>10-100</w:t>
            </w:r>
          </w:p>
        </w:tc>
        <w:tc>
          <w:tcPr>
            <w:tcW w:w="1500" w:type="dxa"/>
            <w:vAlign w:val="center"/>
          </w:tcPr>
          <w:p>
            <w:pPr>
              <w:pStyle w:val="2"/>
              <w:spacing w:line="240" w:lineRule="auto"/>
              <w:ind w:left="0" w:leftChars="0" w:firstLine="0" w:firstLineChars="0"/>
              <w:jc w:val="center"/>
              <w:rPr>
                <w:rFonts w:hint="default" w:ascii="Times New Roman" w:hAnsi="Times New Roman"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w:t>
            </w:r>
            <w:r>
              <w:rPr>
                <w:rFonts w:hint="default" w:ascii="Times New Roman" w:hAnsi="Times New Roman" w:cs="Times New Roman"/>
                <w:sz w:val="24"/>
                <w:szCs w:val="24"/>
                <w:vertAlign w:val="baseline"/>
                <w:lang w:val="en-US" w:eastAsia="zh-CN"/>
              </w:rPr>
              <w:t>1.6</w:t>
            </w:r>
          </w:p>
        </w:tc>
        <w:tc>
          <w:tcPr>
            <w:tcW w:w="2125" w:type="dxa"/>
            <w:vAlign w:val="center"/>
          </w:tcPr>
          <w:p>
            <w:pPr>
              <w:pStyle w:val="2"/>
              <w:spacing w:line="240" w:lineRule="auto"/>
              <w:ind w:left="0" w:leftChars="0" w:firstLine="0" w:firstLineChars="0"/>
              <w:jc w:val="center"/>
              <w:rPr>
                <w:rFonts w:hint="default" w:ascii="Times New Roman" w:hAnsi="Times New Roman" w:cs="Times New Roman"/>
                <w:sz w:val="24"/>
                <w:szCs w:val="24"/>
                <w:vertAlign w:val="baseline"/>
                <w:lang w:val="en-US" w:eastAsia="zh-CN"/>
              </w:rPr>
            </w:pPr>
            <w:r>
              <w:rPr>
                <w:rFonts w:hint="default" w:ascii="Times New Roman" w:hAnsi="Times New Roman" w:cs="Times New Roman"/>
                <w:sz w:val="24"/>
                <w:szCs w:val="24"/>
                <w:vertAlign w:val="baseline"/>
                <w:lang w:val="en-US" w:eastAsia="zh-CN"/>
              </w:rPr>
              <w:t>O形EPDM、CIIR、VMQ</w:t>
            </w:r>
          </w:p>
        </w:tc>
        <w:tc>
          <w:tcPr>
            <w:tcW w:w="2950" w:type="dxa"/>
            <w:vAlign w:val="center"/>
          </w:tcPr>
          <w:p>
            <w:pPr>
              <w:pStyle w:val="2"/>
              <w:spacing w:line="240" w:lineRule="auto"/>
              <w:ind w:left="0" w:leftChars="0" w:firstLine="0" w:firstLineChars="0"/>
              <w:jc w:val="center"/>
              <w:rPr>
                <w:rFonts w:hint="default" w:ascii="Times New Roman" w:hAnsi="Times New Roman" w:cs="Times New Roman"/>
                <w:sz w:val="24"/>
                <w:szCs w:val="24"/>
                <w:vertAlign w:val="baseline"/>
                <w:lang w:val="en-US" w:eastAsia="zh-CN"/>
              </w:rPr>
            </w:pPr>
            <w:r>
              <w:rPr>
                <w:rFonts w:hint="default" w:ascii="Times New Roman" w:hAnsi="Times New Roman" w:cs="Times New Roman"/>
                <w:sz w:val="24"/>
                <w:szCs w:val="24"/>
                <w:vertAlign w:val="baseline"/>
                <w:lang w:val="en-US" w:eastAsia="zh-CN"/>
              </w:rPr>
              <w:t>GB/T19228.1-2011、</w:t>
            </w:r>
            <w:r>
              <w:rPr>
                <w:rFonts w:hint="default" w:ascii="Times New Roman" w:hAnsi="Times New Roman" w:cs="Times New Roman"/>
                <w:sz w:val="24"/>
                <w:szCs w:val="24"/>
                <w:lang w:val="en-US" w:eastAsia="zh-CN"/>
              </w:rPr>
              <w:t>GB/T 29038-2012、CJ/T 152-2016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dxa"/>
            <w:vMerge w:val="restart"/>
            <w:vAlign w:val="center"/>
          </w:tcPr>
          <w:p>
            <w:pPr>
              <w:pStyle w:val="2"/>
              <w:spacing w:line="240" w:lineRule="auto"/>
              <w:ind w:left="0" w:leftChars="0" w:firstLine="0" w:firstLineChars="0"/>
              <w:jc w:val="center"/>
              <w:rPr>
                <w:rFonts w:hint="default" w:ascii="Times New Roman" w:hAnsi="Times New Roman" w:cs="Times New Roman"/>
                <w:sz w:val="24"/>
                <w:szCs w:val="24"/>
                <w:vertAlign w:val="baseline"/>
                <w:lang w:val="en-US" w:eastAsia="zh-CN"/>
              </w:rPr>
            </w:pPr>
            <w:r>
              <w:rPr>
                <w:rFonts w:hint="default" w:ascii="Times New Roman" w:hAnsi="Times New Roman" w:cs="Times New Roman"/>
                <w:sz w:val="24"/>
                <w:szCs w:val="24"/>
                <w:vertAlign w:val="baseline"/>
                <w:lang w:val="en-US" w:eastAsia="zh-CN"/>
              </w:rPr>
              <w:t>法兰式</w:t>
            </w:r>
          </w:p>
        </w:tc>
        <w:tc>
          <w:tcPr>
            <w:tcW w:w="1018" w:type="dxa"/>
            <w:vAlign w:val="center"/>
          </w:tcPr>
          <w:p>
            <w:pPr>
              <w:pStyle w:val="2"/>
              <w:spacing w:line="240" w:lineRule="auto"/>
              <w:ind w:left="0" w:leftChars="0" w:firstLine="0" w:firstLineChars="0"/>
              <w:jc w:val="center"/>
              <w:rPr>
                <w:rFonts w:hint="default" w:ascii="Times New Roman" w:hAnsi="Times New Roman" w:cs="Times New Roman"/>
                <w:sz w:val="24"/>
                <w:szCs w:val="24"/>
                <w:vertAlign w:val="baseline"/>
                <w:lang w:val="en-US" w:eastAsia="zh-CN"/>
              </w:rPr>
            </w:pPr>
            <w:r>
              <w:rPr>
                <w:rFonts w:hint="default" w:ascii="Times New Roman" w:hAnsi="Times New Roman" w:cs="Times New Roman"/>
                <w:sz w:val="24"/>
                <w:szCs w:val="24"/>
                <w:vertAlign w:val="baseline"/>
                <w:lang w:val="en-US" w:eastAsia="zh-CN"/>
              </w:rPr>
              <w:t>卡凸式</w:t>
            </w:r>
          </w:p>
        </w:tc>
        <w:tc>
          <w:tcPr>
            <w:tcW w:w="1295" w:type="dxa"/>
            <w:vAlign w:val="center"/>
          </w:tcPr>
          <w:p>
            <w:pPr>
              <w:pStyle w:val="2"/>
              <w:spacing w:line="240" w:lineRule="auto"/>
              <w:ind w:left="0" w:leftChars="0" w:firstLine="0" w:firstLineChars="0"/>
              <w:jc w:val="center"/>
              <w:rPr>
                <w:rFonts w:hint="default" w:ascii="Times New Roman" w:hAnsi="Times New Roman" w:cs="Times New Roman"/>
                <w:sz w:val="24"/>
                <w:szCs w:val="24"/>
                <w:vertAlign w:val="baseline"/>
                <w:lang w:val="en-US" w:eastAsia="zh-CN"/>
              </w:rPr>
            </w:pPr>
            <w:r>
              <w:rPr>
                <w:rFonts w:hint="default" w:ascii="Times New Roman" w:hAnsi="Times New Roman" w:cs="Times New Roman"/>
                <w:sz w:val="24"/>
                <w:szCs w:val="24"/>
                <w:vertAlign w:val="baseline"/>
                <w:lang w:val="en-US" w:eastAsia="zh-CN"/>
              </w:rPr>
              <w:t>40-250</w:t>
            </w:r>
          </w:p>
        </w:tc>
        <w:tc>
          <w:tcPr>
            <w:tcW w:w="1500" w:type="dxa"/>
            <w:vAlign w:val="center"/>
          </w:tcPr>
          <w:p>
            <w:pPr>
              <w:pStyle w:val="2"/>
              <w:spacing w:line="240" w:lineRule="auto"/>
              <w:ind w:left="0" w:leftChars="0" w:firstLine="0" w:firstLineChars="0"/>
              <w:jc w:val="center"/>
              <w:rPr>
                <w:rFonts w:hint="default" w:ascii="Times New Roman" w:hAnsi="Times New Roman"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w:t>
            </w:r>
            <w:r>
              <w:rPr>
                <w:rFonts w:hint="default" w:ascii="Times New Roman" w:hAnsi="Times New Roman" w:cs="Times New Roman"/>
                <w:sz w:val="24"/>
                <w:szCs w:val="24"/>
                <w:vertAlign w:val="baseline"/>
                <w:lang w:val="en-US" w:eastAsia="zh-CN"/>
              </w:rPr>
              <w:t>1.6</w:t>
            </w:r>
          </w:p>
        </w:tc>
        <w:tc>
          <w:tcPr>
            <w:tcW w:w="2125" w:type="dxa"/>
            <w:vAlign w:val="center"/>
          </w:tcPr>
          <w:p>
            <w:pPr>
              <w:pStyle w:val="2"/>
              <w:spacing w:line="240" w:lineRule="auto"/>
              <w:ind w:left="0" w:leftChars="0" w:firstLine="0" w:firstLineChars="0"/>
              <w:jc w:val="center"/>
              <w:rPr>
                <w:rFonts w:hint="default" w:ascii="Times New Roman" w:hAnsi="Times New Roman" w:cs="Times New Roman"/>
                <w:sz w:val="24"/>
                <w:szCs w:val="24"/>
                <w:vertAlign w:val="baseline"/>
                <w:lang w:val="en-US" w:eastAsia="zh-CN"/>
              </w:rPr>
            </w:pPr>
            <w:r>
              <w:rPr>
                <w:rFonts w:hint="default" w:ascii="Times New Roman" w:hAnsi="Times New Roman" w:cs="Times New Roman"/>
                <w:sz w:val="24"/>
                <w:szCs w:val="24"/>
                <w:vertAlign w:val="baseline"/>
                <w:lang w:val="en-US" w:eastAsia="zh-CN"/>
              </w:rPr>
              <w:t>锥形EPDM</w:t>
            </w:r>
          </w:p>
        </w:tc>
        <w:tc>
          <w:tcPr>
            <w:tcW w:w="2950" w:type="dxa"/>
            <w:vAlign w:val="center"/>
          </w:tcPr>
          <w:p>
            <w:pPr>
              <w:spacing w:line="240" w:lineRule="auto"/>
              <w:jc w:val="center"/>
              <w:rPr>
                <w:rFonts w:hint="default" w:ascii="Times New Roman" w:hAnsi="Times New Roman" w:cs="Times New Roman"/>
                <w:sz w:val="24"/>
                <w:szCs w:val="24"/>
                <w:vertAlign w:val="baseline"/>
                <w:lang w:val="en-US" w:eastAsia="zh-CN"/>
              </w:rPr>
            </w:pPr>
            <w:r>
              <w:rPr>
                <w:rFonts w:hint="default" w:ascii="Times New Roman" w:hAnsi="Times New Roman" w:cs="Times New Roman"/>
                <w:sz w:val="24"/>
                <w:szCs w:val="24"/>
                <w:lang w:val="en-US" w:eastAsia="zh-CN"/>
              </w:rPr>
              <w:t>GB/T 29038-2012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dxa"/>
            <w:vMerge w:val="continue"/>
            <w:vAlign w:val="center"/>
          </w:tcPr>
          <w:p>
            <w:pPr>
              <w:pStyle w:val="2"/>
              <w:spacing w:line="240" w:lineRule="auto"/>
              <w:jc w:val="center"/>
              <w:rPr>
                <w:rFonts w:hint="default" w:ascii="Times New Roman" w:hAnsi="Times New Roman" w:cs="Times New Roman"/>
                <w:sz w:val="24"/>
                <w:szCs w:val="24"/>
                <w:vertAlign w:val="baseline"/>
                <w:lang w:val="en-US" w:eastAsia="zh-CN"/>
              </w:rPr>
            </w:pPr>
          </w:p>
        </w:tc>
        <w:tc>
          <w:tcPr>
            <w:tcW w:w="1018" w:type="dxa"/>
            <w:vAlign w:val="center"/>
          </w:tcPr>
          <w:p>
            <w:pPr>
              <w:pStyle w:val="2"/>
              <w:spacing w:line="240" w:lineRule="auto"/>
              <w:ind w:left="0" w:leftChars="0" w:firstLine="0" w:firstLineChars="0"/>
              <w:jc w:val="center"/>
              <w:rPr>
                <w:rFonts w:hint="default" w:ascii="Times New Roman" w:hAnsi="Times New Roman" w:cs="Times New Roman"/>
                <w:sz w:val="24"/>
                <w:szCs w:val="24"/>
                <w:vertAlign w:val="baseline"/>
                <w:lang w:val="en-US" w:eastAsia="zh-CN"/>
              </w:rPr>
            </w:pPr>
            <w:r>
              <w:rPr>
                <w:rFonts w:hint="default" w:ascii="Times New Roman" w:hAnsi="Times New Roman" w:cs="Times New Roman"/>
                <w:sz w:val="24"/>
                <w:szCs w:val="24"/>
                <w:vertAlign w:val="baseline"/>
                <w:lang w:val="en-US" w:eastAsia="zh-CN"/>
              </w:rPr>
              <w:t>锁扩式</w:t>
            </w:r>
          </w:p>
        </w:tc>
        <w:tc>
          <w:tcPr>
            <w:tcW w:w="1295" w:type="dxa"/>
            <w:vAlign w:val="center"/>
          </w:tcPr>
          <w:p>
            <w:pPr>
              <w:pStyle w:val="2"/>
              <w:spacing w:line="240" w:lineRule="auto"/>
              <w:ind w:left="0" w:leftChars="0" w:firstLine="0" w:firstLineChars="0"/>
              <w:jc w:val="center"/>
              <w:rPr>
                <w:rFonts w:hint="default" w:ascii="Times New Roman" w:hAnsi="Times New Roman" w:cs="Times New Roman"/>
                <w:sz w:val="24"/>
                <w:szCs w:val="24"/>
                <w:vertAlign w:val="baseline"/>
                <w:lang w:val="en-US" w:eastAsia="zh-CN"/>
              </w:rPr>
            </w:pPr>
            <w:r>
              <w:rPr>
                <w:rFonts w:hint="default" w:ascii="Times New Roman" w:hAnsi="Times New Roman" w:cs="Times New Roman"/>
                <w:sz w:val="24"/>
                <w:szCs w:val="24"/>
                <w:vertAlign w:val="baseline"/>
                <w:lang w:val="en-US" w:eastAsia="zh-CN"/>
              </w:rPr>
              <w:t>50-250</w:t>
            </w:r>
          </w:p>
        </w:tc>
        <w:tc>
          <w:tcPr>
            <w:tcW w:w="1500" w:type="dxa"/>
            <w:vAlign w:val="center"/>
          </w:tcPr>
          <w:p>
            <w:pPr>
              <w:spacing w:line="240" w:lineRule="auto"/>
              <w:jc w:val="center"/>
              <w:rPr>
                <w:rFonts w:hint="default" w:ascii="Times New Roman" w:hAnsi="Times New Roman"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w:t>
            </w:r>
            <w:r>
              <w:rPr>
                <w:rFonts w:hint="default" w:ascii="Times New Roman" w:hAnsi="Times New Roman" w:cs="Times New Roman"/>
                <w:sz w:val="24"/>
                <w:szCs w:val="24"/>
                <w:vertAlign w:val="baseline"/>
                <w:lang w:val="en-US" w:eastAsia="zh-CN"/>
              </w:rPr>
              <w:t>2.5</w:t>
            </w:r>
          </w:p>
        </w:tc>
        <w:tc>
          <w:tcPr>
            <w:tcW w:w="2125" w:type="dxa"/>
            <w:vAlign w:val="center"/>
          </w:tcPr>
          <w:p>
            <w:pPr>
              <w:pStyle w:val="2"/>
              <w:spacing w:line="240" w:lineRule="auto"/>
              <w:ind w:left="0" w:leftChars="0" w:firstLine="0" w:firstLineChars="0"/>
              <w:jc w:val="center"/>
              <w:rPr>
                <w:rFonts w:hint="default" w:ascii="Times New Roman" w:hAnsi="Times New Roman" w:cs="Times New Roman"/>
                <w:sz w:val="24"/>
                <w:szCs w:val="24"/>
                <w:vertAlign w:val="baseline"/>
                <w:lang w:val="en-US" w:eastAsia="zh-CN"/>
              </w:rPr>
            </w:pPr>
            <w:r>
              <w:rPr>
                <w:rFonts w:hint="default" w:ascii="Times New Roman" w:hAnsi="Times New Roman" w:cs="Times New Roman"/>
                <w:sz w:val="24"/>
                <w:szCs w:val="24"/>
                <w:vertAlign w:val="baseline"/>
                <w:lang w:val="en-US" w:eastAsia="zh-CN"/>
              </w:rPr>
              <w:t>斜锥形VMQ</w:t>
            </w:r>
          </w:p>
        </w:tc>
        <w:tc>
          <w:tcPr>
            <w:tcW w:w="2950" w:type="dxa"/>
            <w:vAlign w:val="center"/>
          </w:tcPr>
          <w:p>
            <w:pPr>
              <w:spacing w:line="240" w:lineRule="auto"/>
              <w:jc w:val="center"/>
              <w:rPr>
                <w:rFonts w:hint="default" w:ascii="Times New Roman" w:hAnsi="Times New Roman" w:cs="Times New Roman"/>
                <w:sz w:val="24"/>
                <w:szCs w:val="24"/>
                <w:vertAlign w:val="baseline"/>
                <w:lang w:val="en-US" w:eastAsia="zh-CN"/>
              </w:rPr>
            </w:pPr>
            <w:r>
              <w:rPr>
                <w:rFonts w:hint="default" w:ascii="Times New Roman" w:hAnsi="Times New Roman" w:cs="Times New Roman"/>
                <w:sz w:val="24"/>
                <w:szCs w:val="24"/>
                <w:lang w:val="en-US" w:eastAsia="zh-CN"/>
              </w:rPr>
              <w:t>GB/T 29038-2012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dxa"/>
            <w:vMerge w:val="continue"/>
            <w:vAlign w:val="center"/>
          </w:tcPr>
          <w:p>
            <w:pPr>
              <w:pStyle w:val="2"/>
              <w:spacing w:line="240" w:lineRule="auto"/>
              <w:jc w:val="center"/>
              <w:rPr>
                <w:rFonts w:hint="default" w:ascii="Times New Roman" w:hAnsi="Times New Roman" w:cs="Times New Roman"/>
                <w:sz w:val="24"/>
                <w:szCs w:val="24"/>
                <w:vertAlign w:val="baseline"/>
                <w:lang w:val="en-US" w:eastAsia="zh-CN"/>
              </w:rPr>
            </w:pPr>
          </w:p>
        </w:tc>
        <w:tc>
          <w:tcPr>
            <w:tcW w:w="1018" w:type="dxa"/>
            <w:vAlign w:val="center"/>
          </w:tcPr>
          <w:p>
            <w:pPr>
              <w:pStyle w:val="2"/>
              <w:spacing w:line="240" w:lineRule="auto"/>
              <w:ind w:left="0" w:leftChars="0" w:firstLine="0" w:firstLineChars="0"/>
              <w:jc w:val="center"/>
              <w:rPr>
                <w:rFonts w:hint="default" w:ascii="Times New Roman" w:hAnsi="Times New Roman" w:cs="Times New Roman"/>
                <w:sz w:val="24"/>
                <w:szCs w:val="24"/>
                <w:vertAlign w:val="baseline"/>
                <w:lang w:val="en-US" w:eastAsia="zh-CN"/>
              </w:rPr>
            </w:pPr>
            <w:r>
              <w:rPr>
                <w:rFonts w:hint="default" w:ascii="Times New Roman" w:hAnsi="Times New Roman" w:cs="Times New Roman"/>
                <w:sz w:val="24"/>
                <w:szCs w:val="24"/>
                <w:vertAlign w:val="baseline"/>
                <w:lang w:val="en-US" w:eastAsia="zh-CN"/>
              </w:rPr>
              <w:t>端面式</w:t>
            </w:r>
          </w:p>
        </w:tc>
        <w:tc>
          <w:tcPr>
            <w:tcW w:w="1295" w:type="dxa"/>
            <w:vAlign w:val="center"/>
          </w:tcPr>
          <w:p>
            <w:pPr>
              <w:pStyle w:val="2"/>
              <w:spacing w:line="240" w:lineRule="auto"/>
              <w:ind w:left="0" w:leftChars="0" w:firstLine="0" w:firstLineChars="0"/>
              <w:jc w:val="center"/>
              <w:rPr>
                <w:rFonts w:hint="default" w:ascii="Times New Roman" w:hAnsi="Times New Roman" w:cs="Times New Roman"/>
                <w:sz w:val="24"/>
                <w:szCs w:val="24"/>
                <w:vertAlign w:val="baseline"/>
                <w:lang w:val="en-US" w:eastAsia="zh-CN"/>
              </w:rPr>
            </w:pPr>
            <w:r>
              <w:rPr>
                <w:rFonts w:hint="default" w:ascii="Times New Roman" w:hAnsi="Times New Roman" w:cs="Times New Roman"/>
                <w:sz w:val="24"/>
                <w:szCs w:val="24"/>
                <w:vertAlign w:val="baseline"/>
                <w:lang w:val="en-US" w:eastAsia="zh-CN"/>
              </w:rPr>
              <w:t>40-300</w:t>
            </w:r>
          </w:p>
        </w:tc>
        <w:tc>
          <w:tcPr>
            <w:tcW w:w="1500" w:type="dxa"/>
            <w:vAlign w:val="center"/>
          </w:tcPr>
          <w:p>
            <w:pPr>
              <w:spacing w:line="240" w:lineRule="auto"/>
              <w:jc w:val="center"/>
              <w:rPr>
                <w:rFonts w:hint="default" w:ascii="Times New Roman" w:hAnsi="Times New Roman"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w:t>
            </w:r>
            <w:r>
              <w:rPr>
                <w:rFonts w:hint="default" w:ascii="Times New Roman" w:hAnsi="Times New Roman" w:cs="Times New Roman"/>
                <w:sz w:val="24"/>
                <w:szCs w:val="24"/>
                <w:vertAlign w:val="baseline"/>
                <w:lang w:val="en-US" w:eastAsia="zh-CN"/>
              </w:rPr>
              <w:t>1.6</w:t>
            </w:r>
          </w:p>
        </w:tc>
        <w:tc>
          <w:tcPr>
            <w:tcW w:w="2125" w:type="dxa"/>
            <w:vAlign w:val="center"/>
          </w:tcPr>
          <w:p>
            <w:pPr>
              <w:pStyle w:val="2"/>
              <w:spacing w:line="240" w:lineRule="auto"/>
              <w:ind w:left="0" w:leftChars="0" w:firstLine="0" w:firstLineChars="0"/>
              <w:jc w:val="center"/>
              <w:rPr>
                <w:rFonts w:hint="default" w:ascii="Times New Roman" w:hAnsi="Times New Roman" w:cs="Times New Roman"/>
                <w:sz w:val="24"/>
                <w:szCs w:val="24"/>
                <w:vertAlign w:val="baseline"/>
                <w:lang w:val="en-US" w:eastAsia="zh-CN"/>
              </w:rPr>
            </w:pPr>
            <w:r>
              <w:rPr>
                <w:rFonts w:hint="default" w:ascii="Times New Roman" w:hAnsi="Times New Roman" w:cs="Times New Roman"/>
                <w:sz w:val="24"/>
                <w:szCs w:val="24"/>
                <w:vertAlign w:val="baseline"/>
                <w:lang w:val="en-US" w:eastAsia="zh-CN"/>
              </w:rPr>
              <w:t>O形VMQ</w:t>
            </w:r>
          </w:p>
        </w:tc>
        <w:tc>
          <w:tcPr>
            <w:tcW w:w="2950" w:type="dxa"/>
            <w:vAlign w:val="center"/>
          </w:tcPr>
          <w:p>
            <w:pPr>
              <w:pStyle w:val="2"/>
              <w:spacing w:line="240" w:lineRule="auto"/>
              <w:ind w:left="0" w:leftChars="0" w:firstLine="0" w:firstLineChars="0"/>
              <w:jc w:val="center"/>
              <w:rPr>
                <w:rFonts w:hint="default" w:ascii="Times New Roman" w:hAnsi="Times New Roman" w:cs="Times New Roman"/>
                <w:sz w:val="24"/>
                <w:szCs w:val="24"/>
                <w:vertAlign w:val="baseline"/>
                <w:lang w:val="en-US" w:eastAsia="zh-CN"/>
              </w:rPr>
            </w:pPr>
            <w:r>
              <w:rPr>
                <w:rFonts w:hint="default" w:ascii="Times New Roman" w:hAnsi="Times New Roman" w:cs="Times New Roman"/>
                <w:sz w:val="24"/>
                <w:szCs w:val="24"/>
                <w:lang w:val="en-US" w:eastAsia="zh-CN"/>
              </w:rPr>
              <w:t>CJJ/T 154-2020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dxa"/>
            <w:vMerge w:val="restart"/>
            <w:vAlign w:val="center"/>
          </w:tcPr>
          <w:p>
            <w:pPr>
              <w:pStyle w:val="2"/>
              <w:spacing w:line="240" w:lineRule="auto"/>
              <w:ind w:left="0" w:leftChars="0" w:firstLine="0" w:firstLineChars="0"/>
              <w:jc w:val="center"/>
              <w:rPr>
                <w:rFonts w:hint="default" w:ascii="Times New Roman" w:hAnsi="Times New Roman" w:cs="Times New Roman"/>
                <w:sz w:val="24"/>
                <w:szCs w:val="24"/>
                <w:vertAlign w:val="baseline"/>
                <w:lang w:val="en-US" w:eastAsia="zh-CN"/>
              </w:rPr>
            </w:pPr>
            <w:r>
              <w:rPr>
                <w:rFonts w:hint="default" w:ascii="Times New Roman" w:hAnsi="Times New Roman" w:cs="Times New Roman"/>
                <w:sz w:val="24"/>
                <w:szCs w:val="24"/>
                <w:vertAlign w:val="baseline"/>
                <w:lang w:val="en-US" w:eastAsia="zh-CN"/>
              </w:rPr>
              <w:t>氩弧焊式</w:t>
            </w:r>
          </w:p>
        </w:tc>
        <w:tc>
          <w:tcPr>
            <w:tcW w:w="1018" w:type="dxa"/>
            <w:vAlign w:val="center"/>
          </w:tcPr>
          <w:p>
            <w:pPr>
              <w:pStyle w:val="2"/>
              <w:spacing w:line="240" w:lineRule="auto"/>
              <w:ind w:left="0" w:leftChars="0" w:firstLine="0" w:firstLineChars="0"/>
              <w:jc w:val="center"/>
              <w:rPr>
                <w:rFonts w:hint="default" w:ascii="Times New Roman" w:hAnsi="Times New Roman" w:cs="Times New Roman"/>
                <w:sz w:val="24"/>
                <w:szCs w:val="24"/>
                <w:vertAlign w:val="baseline"/>
                <w:lang w:val="en-US" w:eastAsia="zh-CN"/>
              </w:rPr>
            </w:pPr>
            <w:r>
              <w:rPr>
                <w:rFonts w:hint="default" w:ascii="Times New Roman" w:hAnsi="Times New Roman" w:cs="Times New Roman"/>
                <w:sz w:val="24"/>
                <w:szCs w:val="24"/>
                <w:vertAlign w:val="baseline"/>
                <w:lang w:val="en-US" w:eastAsia="zh-CN"/>
              </w:rPr>
              <w:t>承插式</w:t>
            </w:r>
          </w:p>
        </w:tc>
        <w:tc>
          <w:tcPr>
            <w:tcW w:w="1295" w:type="dxa"/>
            <w:vAlign w:val="center"/>
          </w:tcPr>
          <w:p>
            <w:pPr>
              <w:pStyle w:val="2"/>
              <w:spacing w:line="240" w:lineRule="auto"/>
              <w:ind w:left="0" w:leftChars="0" w:firstLine="0" w:firstLineChars="0"/>
              <w:jc w:val="center"/>
              <w:rPr>
                <w:rFonts w:hint="default" w:ascii="Times New Roman" w:hAnsi="Times New Roman" w:cs="Times New Roman"/>
                <w:sz w:val="24"/>
                <w:szCs w:val="24"/>
                <w:vertAlign w:val="baseline"/>
                <w:lang w:val="en-US" w:eastAsia="zh-CN"/>
              </w:rPr>
            </w:pPr>
            <w:r>
              <w:rPr>
                <w:rFonts w:hint="default" w:ascii="Times New Roman" w:hAnsi="Times New Roman" w:cs="Times New Roman"/>
                <w:sz w:val="24"/>
                <w:szCs w:val="24"/>
                <w:vertAlign w:val="baseline"/>
                <w:lang w:val="en-US" w:eastAsia="zh-CN"/>
              </w:rPr>
              <w:t>10-300</w:t>
            </w:r>
          </w:p>
        </w:tc>
        <w:tc>
          <w:tcPr>
            <w:tcW w:w="1500" w:type="dxa"/>
            <w:vAlign w:val="center"/>
          </w:tcPr>
          <w:p>
            <w:pPr>
              <w:spacing w:line="240" w:lineRule="auto"/>
              <w:jc w:val="center"/>
              <w:rPr>
                <w:rFonts w:hint="default" w:ascii="Times New Roman" w:hAnsi="Times New Roman"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w:t>
            </w:r>
            <w:r>
              <w:rPr>
                <w:rFonts w:hint="default" w:ascii="Times New Roman" w:hAnsi="Times New Roman" w:cs="Times New Roman"/>
                <w:sz w:val="24"/>
                <w:szCs w:val="24"/>
                <w:vertAlign w:val="baseline"/>
                <w:lang w:val="en-US" w:eastAsia="zh-CN"/>
              </w:rPr>
              <w:t>1.6</w:t>
            </w:r>
          </w:p>
        </w:tc>
        <w:tc>
          <w:tcPr>
            <w:tcW w:w="2125" w:type="dxa"/>
            <w:vAlign w:val="center"/>
          </w:tcPr>
          <w:p>
            <w:pPr>
              <w:pStyle w:val="2"/>
              <w:spacing w:line="240" w:lineRule="auto"/>
              <w:ind w:left="0" w:leftChars="0" w:firstLine="0" w:firstLineChars="0"/>
              <w:jc w:val="center"/>
              <w:rPr>
                <w:rFonts w:hint="default" w:ascii="Times New Roman" w:hAnsi="Times New Roman" w:cs="Times New Roman"/>
                <w:sz w:val="24"/>
                <w:szCs w:val="24"/>
                <w:vertAlign w:val="baseline"/>
                <w:lang w:val="en-US" w:eastAsia="zh-CN"/>
              </w:rPr>
            </w:pPr>
            <w:r>
              <w:rPr>
                <w:rFonts w:hint="default" w:ascii="Times New Roman" w:hAnsi="Times New Roman" w:cs="Times New Roman"/>
                <w:sz w:val="24"/>
                <w:szCs w:val="24"/>
                <w:vertAlign w:val="baseline"/>
                <w:lang w:val="en-US" w:eastAsia="zh-CN"/>
              </w:rPr>
              <w:t>无</w:t>
            </w:r>
          </w:p>
        </w:tc>
        <w:tc>
          <w:tcPr>
            <w:tcW w:w="2950" w:type="dxa"/>
            <w:vAlign w:val="center"/>
          </w:tcPr>
          <w:p>
            <w:pPr>
              <w:pStyle w:val="2"/>
              <w:spacing w:line="240" w:lineRule="auto"/>
              <w:ind w:left="0" w:leftChars="0" w:firstLine="0" w:firstLineChars="0"/>
              <w:jc w:val="center"/>
              <w:rPr>
                <w:rFonts w:hint="default" w:ascii="Times New Roman" w:hAnsi="Times New Roman" w:cs="Times New Roman"/>
                <w:sz w:val="24"/>
                <w:szCs w:val="24"/>
                <w:vertAlign w:val="baseline"/>
                <w:lang w:val="en-US" w:eastAsia="zh-CN"/>
              </w:rPr>
            </w:pPr>
            <w:r>
              <w:rPr>
                <w:rFonts w:hint="default" w:ascii="Times New Roman" w:hAnsi="Times New Roman" w:cs="Times New Roman"/>
                <w:sz w:val="24"/>
                <w:szCs w:val="24"/>
                <w:lang w:val="en-US" w:eastAsia="zh-CN"/>
              </w:rPr>
              <w:t>CJ/T 117-2018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dxa"/>
            <w:vMerge w:val="continue"/>
            <w:vAlign w:val="center"/>
          </w:tcPr>
          <w:p>
            <w:pPr>
              <w:pStyle w:val="2"/>
              <w:spacing w:line="240" w:lineRule="auto"/>
              <w:jc w:val="center"/>
              <w:rPr>
                <w:rFonts w:hint="default" w:ascii="Times New Roman" w:hAnsi="Times New Roman" w:cs="Times New Roman"/>
                <w:sz w:val="24"/>
                <w:szCs w:val="24"/>
                <w:vertAlign w:val="baseline"/>
                <w:lang w:val="en-US" w:eastAsia="zh-CN"/>
              </w:rPr>
            </w:pPr>
          </w:p>
        </w:tc>
        <w:tc>
          <w:tcPr>
            <w:tcW w:w="1018" w:type="dxa"/>
            <w:vAlign w:val="center"/>
          </w:tcPr>
          <w:p>
            <w:pPr>
              <w:pStyle w:val="2"/>
              <w:spacing w:line="240" w:lineRule="auto"/>
              <w:ind w:left="0" w:leftChars="0" w:firstLine="0" w:firstLineChars="0"/>
              <w:jc w:val="center"/>
              <w:rPr>
                <w:rFonts w:hint="default" w:ascii="Times New Roman" w:hAnsi="Times New Roman" w:cs="Times New Roman"/>
                <w:sz w:val="24"/>
                <w:szCs w:val="24"/>
                <w:vertAlign w:val="baseline"/>
                <w:lang w:val="en-US" w:eastAsia="zh-CN"/>
              </w:rPr>
            </w:pPr>
            <w:r>
              <w:rPr>
                <w:rFonts w:hint="default" w:ascii="Times New Roman" w:hAnsi="Times New Roman" w:cs="Times New Roman"/>
                <w:sz w:val="24"/>
                <w:szCs w:val="24"/>
                <w:vertAlign w:val="baseline"/>
                <w:lang w:val="en-US" w:eastAsia="zh-CN"/>
              </w:rPr>
              <w:t>对焊式</w:t>
            </w:r>
          </w:p>
        </w:tc>
        <w:tc>
          <w:tcPr>
            <w:tcW w:w="1295" w:type="dxa"/>
            <w:vAlign w:val="center"/>
          </w:tcPr>
          <w:p>
            <w:pPr>
              <w:pStyle w:val="2"/>
              <w:spacing w:line="240" w:lineRule="auto"/>
              <w:ind w:left="0" w:leftChars="0" w:firstLine="0" w:firstLineChars="0"/>
              <w:jc w:val="center"/>
              <w:rPr>
                <w:rFonts w:hint="default" w:ascii="Times New Roman" w:hAnsi="Times New Roman" w:cs="Times New Roman"/>
                <w:sz w:val="24"/>
                <w:szCs w:val="24"/>
                <w:vertAlign w:val="baseline"/>
                <w:lang w:val="en-US" w:eastAsia="zh-CN"/>
              </w:rPr>
            </w:pPr>
            <w:r>
              <w:rPr>
                <w:rFonts w:hint="default" w:ascii="Times New Roman" w:hAnsi="Times New Roman" w:cs="Times New Roman"/>
                <w:sz w:val="24"/>
                <w:szCs w:val="24"/>
                <w:vertAlign w:val="baseline"/>
                <w:lang w:val="en-US" w:eastAsia="zh-CN"/>
              </w:rPr>
              <w:t>125-300</w:t>
            </w:r>
          </w:p>
        </w:tc>
        <w:tc>
          <w:tcPr>
            <w:tcW w:w="1500" w:type="dxa"/>
            <w:vAlign w:val="center"/>
          </w:tcPr>
          <w:p>
            <w:pPr>
              <w:spacing w:line="240" w:lineRule="auto"/>
              <w:jc w:val="center"/>
              <w:rPr>
                <w:rFonts w:hint="default" w:ascii="Times New Roman" w:hAnsi="Times New Roman"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w:t>
            </w:r>
            <w:r>
              <w:rPr>
                <w:rFonts w:hint="default" w:ascii="Times New Roman" w:hAnsi="Times New Roman" w:cs="Times New Roman"/>
                <w:sz w:val="24"/>
                <w:szCs w:val="24"/>
                <w:vertAlign w:val="baseline"/>
                <w:lang w:val="en-US" w:eastAsia="zh-CN"/>
              </w:rPr>
              <w:t>1.6</w:t>
            </w:r>
          </w:p>
        </w:tc>
        <w:tc>
          <w:tcPr>
            <w:tcW w:w="2125" w:type="dxa"/>
            <w:vAlign w:val="center"/>
          </w:tcPr>
          <w:p>
            <w:pPr>
              <w:pStyle w:val="2"/>
              <w:spacing w:line="240" w:lineRule="auto"/>
              <w:ind w:left="0" w:leftChars="0" w:firstLine="0" w:firstLineChars="0"/>
              <w:jc w:val="center"/>
              <w:rPr>
                <w:rFonts w:hint="default" w:ascii="Times New Roman" w:hAnsi="Times New Roman" w:cs="Times New Roman"/>
                <w:sz w:val="24"/>
                <w:szCs w:val="24"/>
                <w:vertAlign w:val="baseline"/>
                <w:lang w:val="en-US" w:eastAsia="zh-CN"/>
              </w:rPr>
            </w:pPr>
            <w:r>
              <w:rPr>
                <w:rFonts w:hint="default" w:ascii="Times New Roman" w:hAnsi="Times New Roman" w:cs="Times New Roman"/>
                <w:sz w:val="24"/>
                <w:szCs w:val="24"/>
                <w:vertAlign w:val="baseline"/>
                <w:lang w:val="en-US" w:eastAsia="zh-CN"/>
              </w:rPr>
              <w:t>无</w:t>
            </w:r>
          </w:p>
        </w:tc>
        <w:tc>
          <w:tcPr>
            <w:tcW w:w="2950" w:type="dxa"/>
            <w:vAlign w:val="center"/>
          </w:tcPr>
          <w:p>
            <w:pPr>
              <w:pStyle w:val="2"/>
              <w:spacing w:line="240" w:lineRule="auto"/>
              <w:ind w:left="0" w:leftChars="0" w:firstLine="0" w:firstLineChars="0"/>
              <w:jc w:val="center"/>
              <w:rPr>
                <w:rFonts w:hint="default" w:ascii="Times New Roman" w:hAnsi="Times New Roman" w:cs="Times New Roman"/>
                <w:sz w:val="24"/>
                <w:szCs w:val="24"/>
                <w:vertAlign w:val="baseline"/>
                <w:lang w:val="en-US" w:eastAsia="zh-CN"/>
              </w:rPr>
            </w:pPr>
            <w:r>
              <w:rPr>
                <w:rFonts w:hint="default" w:ascii="Times New Roman" w:hAnsi="Times New Roman" w:cs="Times New Roman"/>
                <w:sz w:val="24"/>
                <w:szCs w:val="24"/>
                <w:lang w:val="en-US" w:eastAsia="zh-CN"/>
              </w:rPr>
              <w:t>T/CECS 277-2021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gridSpan w:val="2"/>
            <w:vAlign w:val="center"/>
          </w:tcPr>
          <w:p>
            <w:pPr>
              <w:pStyle w:val="2"/>
              <w:spacing w:line="240" w:lineRule="auto"/>
              <w:jc w:val="center"/>
              <w:rPr>
                <w:rFonts w:hint="default" w:ascii="Times New Roman" w:hAnsi="Times New Roman" w:cs="Times New Roman"/>
                <w:sz w:val="24"/>
                <w:szCs w:val="24"/>
                <w:vertAlign w:val="baseline"/>
                <w:lang w:val="en-US" w:eastAsia="zh-CN"/>
              </w:rPr>
            </w:pPr>
            <w:r>
              <w:rPr>
                <w:rFonts w:hint="default" w:ascii="Times New Roman" w:hAnsi="Times New Roman" w:cs="Times New Roman"/>
                <w:sz w:val="24"/>
                <w:szCs w:val="24"/>
                <w:vertAlign w:val="baseline"/>
                <w:lang w:val="en-US" w:eastAsia="zh-CN"/>
              </w:rPr>
              <w:t>沟槽式</w:t>
            </w:r>
          </w:p>
        </w:tc>
        <w:tc>
          <w:tcPr>
            <w:tcW w:w="1295" w:type="dxa"/>
            <w:vAlign w:val="center"/>
          </w:tcPr>
          <w:p>
            <w:pPr>
              <w:pStyle w:val="2"/>
              <w:spacing w:line="240" w:lineRule="auto"/>
              <w:ind w:left="0" w:leftChars="0" w:firstLine="0" w:firstLineChars="0"/>
              <w:jc w:val="center"/>
              <w:rPr>
                <w:rFonts w:hint="default" w:ascii="Times New Roman" w:hAnsi="Times New Roman" w:cs="Times New Roman"/>
                <w:sz w:val="24"/>
                <w:szCs w:val="24"/>
                <w:vertAlign w:val="baseline"/>
                <w:lang w:val="en-US" w:eastAsia="zh-CN"/>
              </w:rPr>
            </w:pPr>
            <w:r>
              <w:rPr>
                <w:rFonts w:hint="default" w:ascii="Times New Roman" w:hAnsi="Times New Roman" w:cs="Times New Roman"/>
                <w:sz w:val="24"/>
                <w:szCs w:val="24"/>
                <w:vertAlign w:val="baseline"/>
                <w:lang w:val="en-US" w:eastAsia="zh-CN"/>
              </w:rPr>
              <w:t>125-300</w:t>
            </w:r>
          </w:p>
        </w:tc>
        <w:tc>
          <w:tcPr>
            <w:tcW w:w="1500" w:type="dxa"/>
            <w:vAlign w:val="center"/>
          </w:tcPr>
          <w:p>
            <w:pPr>
              <w:pStyle w:val="2"/>
              <w:spacing w:line="240" w:lineRule="auto"/>
              <w:jc w:val="both"/>
              <w:rPr>
                <w:rFonts w:hint="default" w:ascii="Times New Roman" w:hAnsi="Times New Roman"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w:t>
            </w:r>
            <w:r>
              <w:rPr>
                <w:rFonts w:hint="default" w:ascii="Times New Roman" w:hAnsi="Times New Roman" w:cs="Times New Roman"/>
                <w:sz w:val="24"/>
                <w:szCs w:val="24"/>
                <w:vertAlign w:val="baseline"/>
                <w:lang w:val="en-US" w:eastAsia="zh-CN"/>
              </w:rPr>
              <w:t>1.6</w:t>
            </w:r>
          </w:p>
        </w:tc>
        <w:tc>
          <w:tcPr>
            <w:tcW w:w="2125" w:type="dxa"/>
            <w:vAlign w:val="center"/>
          </w:tcPr>
          <w:p>
            <w:pPr>
              <w:pStyle w:val="2"/>
              <w:spacing w:line="240" w:lineRule="auto"/>
              <w:ind w:left="0" w:leftChars="0" w:firstLine="0" w:firstLineChars="0"/>
              <w:jc w:val="center"/>
              <w:rPr>
                <w:rFonts w:hint="default" w:ascii="Times New Roman" w:hAnsi="Times New Roman" w:cs="Times New Roman"/>
                <w:sz w:val="24"/>
                <w:szCs w:val="24"/>
                <w:vertAlign w:val="baseline"/>
                <w:lang w:val="en-US" w:eastAsia="zh-CN"/>
              </w:rPr>
            </w:pPr>
            <w:r>
              <w:rPr>
                <w:rFonts w:hint="default" w:ascii="Times New Roman" w:hAnsi="Times New Roman" w:cs="Times New Roman"/>
                <w:sz w:val="24"/>
                <w:szCs w:val="24"/>
                <w:vertAlign w:val="baseline"/>
                <w:lang w:val="en-US" w:eastAsia="zh-CN"/>
              </w:rPr>
              <w:t>鞍形EPDM、CIIR、VMQ</w:t>
            </w:r>
          </w:p>
        </w:tc>
        <w:tc>
          <w:tcPr>
            <w:tcW w:w="2950" w:type="dxa"/>
            <w:vAlign w:val="center"/>
          </w:tcPr>
          <w:p>
            <w:pPr>
              <w:pStyle w:val="2"/>
              <w:spacing w:line="240" w:lineRule="auto"/>
              <w:ind w:left="0" w:leftChars="0" w:firstLine="0" w:firstLineChars="0"/>
              <w:jc w:val="center"/>
              <w:rPr>
                <w:rFonts w:hint="default" w:ascii="Times New Roman" w:hAnsi="Times New Roman" w:cs="Times New Roman"/>
                <w:sz w:val="24"/>
                <w:szCs w:val="24"/>
                <w:vertAlign w:val="baseline"/>
                <w:lang w:val="en-US" w:eastAsia="zh-CN"/>
              </w:rPr>
            </w:pPr>
            <w:r>
              <w:rPr>
                <w:rFonts w:hint="default" w:ascii="Times New Roman" w:hAnsi="Times New Roman" w:cs="Times New Roman"/>
                <w:sz w:val="24"/>
                <w:szCs w:val="24"/>
                <w:lang w:val="en-US" w:eastAsia="zh-CN"/>
              </w:rPr>
              <w:t>CJ/T 152-2016、CJ/T 156-2001</w:t>
            </w:r>
          </w:p>
        </w:tc>
      </w:tr>
    </w:tbl>
    <w:p>
      <w:pPr>
        <w:keepNext w:val="0"/>
        <w:keepLines w:val="0"/>
        <w:pageBreakBefore w:val="0"/>
        <w:widowControl w:val="0"/>
        <w:kinsoku/>
        <w:wordWrap/>
        <w:overflowPunct/>
        <w:topLinePunct w:val="0"/>
        <w:autoSpaceDE/>
        <w:autoSpaceDN/>
        <w:bidi w:val="0"/>
        <w:adjustRightInd/>
        <w:snapToGrid/>
        <w:spacing w:line="320" w:lineRule="exact"/>
        <w:ind w:right="0" w:rightChars="0" w:firstLine="480" w:firstLineChars="200"/>
        <w:jc w:val="left"/>
        <w:textAlignment w:val="auto"/>
        <w:outlineLvl w:val="9"/>
        <w:rPr>
          <w:rFonts w:hint="eastAsia" w:asciiTheme="minorEastAsia" w:hAnsiTheme="minorEastAsia" w:eastAsiaTheme="minorEastAsia" w:cstheme="minorEastAsia"/>
          <w:sz w:val="24"/>
          <w:szCs w:val="24"/>
          <w:lang w:val="en-US" w:eastAsia="zh-CN"/>
        </w:rPr>
      </w:pPr>
      <w:r>
        <w:rPr>
          <w:rFonts w:hint="default" w:asciiTheme="minorEastAsia" w:hAnsiTheme="minorEastAsia" w:eastAsiaTheme="minorEastAsia" w:cstheme="minorEastAsia"/>
          <w:sz w:val="24"/>
          <w:szCs w:val="24"/>
          <w:lang w:val="en-US" w:eastAsia="zh-CN"/>
        </w:rPr>
        <w:t>6</w:t>
      </w:r>
      <w:r>
        <w:rPr>
          <w:rFonts w:hint="eastAsia" w:asciiTheme="minorEastAsia" w:hAnsiTheme="minorEastAsia" w:eastAsiaTheme="minorEastAsia" w:cstheme="minorEastAsia"/>
          <w:sz w:val="24"/>
          <w:szCs w:val="24"/>
          <w:lang w:val="en-US" w:eastAsia="zh-CN"/>
        </w:rPr>
        <w:t>.不锈钢管道系统中的管材、管件必须采用同一厂家产品。产品应有国家法定的产品质量监督机构颁发的产品质量检测合格报告和产品出厂质量保证书。</w:t>
      </w:r>
    </w:p>
    <w:p>
      <w:pPr>
        <w:pStyle w:val="2"/>
        <w:keepNext w:val="0"/>
        <w:keepLines w:val="0"/>
        <w:pageBreakBefore w:val="0"/>
        <w:widowControl w:val="0"/>
        <w:kinsoku/>
        <w:wordWrap/>
        <w:overflowPunct/>
        <w:topLinePunct w:val="0"/>
        <w:autoSpaceDE/>
        <w:autoSpaceDN/>
        <w:bidi w:val="0"/>
        <w:spacing w:line="320" w:lineRule="exact"/>
        <w:textAlignment w:val="auto"/>
        <w:rPr>
          <w:rFonts w:hint="default"/>
          <w:sz w:val="24"/>
          <w:szCs w:val="24"/>
          <w:lang w:val="en-US" w:eastAsia="zh-CN"/>
        </w:rPr>
      </w:pPr>
      <w:r>
        <w:rPr>
          <w:rFonts w:hint="eastAsia" w:asciiTheme="minorEastAsia" w:hAnsiTheme="minorEastAsia" w:eastAsiaTheme="minorEastAsia" w:cstheme="minorEastAsia"/>
          <w:sz w:val="24"/>
          <w:szCs w:val="24"/>
          <w:lang w:val="en-US" w:eastAsia="zh-CN"/>
        </w:rPr>
        <w:t>7.用于输配生活饮用水的管材和管件应符合现行国家标准GB/T 17219的规定，还应具有卫生部门的准用文件。</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80" w:firstLineChars="200"/>
        <w:jc w:val="left"/>
        <w:textAlignment w:val="auto"/>
        <w:outlineLvl w:val="9"/>
        <w:rPr>
          <w:rFonts w:hint="default"/>
          <w:lang w:val="en-US" w:eastAsia="zh-CN"/>
        </w:rPr>
      </w:pPr>
      <w:r>
        <w:rPr>
          <w:rFonts w:hint="eastAsia" w:asciiTheme="minorEastAsia" w:hAnsiTheme="minorEastAsia" w:eastAsiaTheme="minorEastAsia" w:cstheme="minorEastAsia"/>
          <w:sz w:val="24"/>
          <w:szCs w:val="24"/>
          <w:lang w:val="en-US" w:eastAsia="zh-CN"/>
        </w:rPr>
        <w:t>8.提供原材料生产厂家的材质证明等相关文件；提供固溶工艺设备及生产线证明材料；提供当地环保局批复的环保批文；提供具备资质的第三方的压力等级相关检测、鉴定证明及质量、性能责任保障。（以上材料可提供复印件加盖公章）</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default" w:ascii="Times New Roman" w:hAnsi="Times New Roman" w:eastAsia="宋体" w:cs="Times New Roman"/>
          <w:sz w:val="24"/>
          <w:szCs w:val="24"/>
          <w:lang w:val="en-US" w:eastAsia="zh-CN"/>
        </w:rPr>
      </w:pPr>
      <w:r>
        <w:rPr>
          <w:rFonts w:hint="eastAsia" w:asciiTheme="minorEastAsia" w:hAnsiTheme="minorEastAsia" w:eastAsiaTheme="minorEastAsia" w:cstheme="minorEastAsia"/>
          <w:b/>
          <w:bCs/>
          <w:sz w:val="24"/>
          <w:szCs w:val="24"/>
          <w:lang w:val="en-US" w:eastAsia="zh-CN"/>
        </w:rPr>
        <w:t>三.</w:t>
      </w:r>
      <w:r>
        <w:rPr>
          <w:rFonts w:hint="default" w:ascii="Times New Roman" w:hAnsi="Times New Roman" w:eastAsia="宋体" w:cs="Times New Roman"/>
          <w:b/>
          <w:sz w:val="24"/>
          <w:szCs w:val="24"/>
          <w:lang w:val="en-US" w:eastAsia="zh-CN"/>
        </w:rPr>
        <w:t>其他</w:t>
      </w:r>
    </w:p>
    <w:p>
      <w:pPr>
        <w:keepNext w:val="0"/>
        <w:keepLines w:val="0"/>
        <w:pageBreakBefore w:val="0"/>
        <w:widowControl w:val="0"/>
        <w:kinsoku/>
        <w:wordWrap/>
        <w:overflowPunct/>
        <w:topLinePunct w:val="0"/>
        <w:autoSpaceDE/>
        <w:autoSpaceDN/>
        <w:bidi w:val="0"/>
        <w:adjustRightInd w:val="0"/>
        <w:snapToGrid w:val="0"/>
        <w:spacing w:line="320" w:lineRule="exact"/>
        <w:ind w:left="420" w:hanging="360" w:hangingChars="150"/>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lang w:val="en-US" w:eastAsia="zh-CN"/>
        </w:rPr>
        <w:t>1、</w:t>
      </w:r>
      <w:r>
        <w:rPr>
          <w:rFonts w:hint="default" w:ascii="Times New Roman" w:hAnsi="Times New Roman" w:eastAsia="宋体" w:cs="Times New Roman"/>
          <w:sz w:val="24"/>
          <w:szCs w:val="24"/>
          <w:highlight w:val="none"/>
        </w:rPr>
        <w:t>质保期</w:t>
      </w:r>
      <w:r>
        <w:rPr>
          <w:rFonts w:hint="default" w:ascii="Times New Roman" w:hAnsi="Times New Roman" w:eastAsia="宋体" w:cs="Times New Roman"/>
          <w:sz w:val="24"/>
          <w:szCs w:val="24"/>
          <w:highlight w:val="none"/>
          <w:lang w:val="en-US" w:eastAsia="zh-CN"/>
        </w:rPr>
        <w:t>满足招标单位提出的要求，且不低于行业同类产品的质保年限</w:t>
      </w:r>
      <w:r>
        <w:rPr>
          <w:rFonts w:hint="default" w:ascii="Times New Roman" w:hAnsi="Times New Roman" w:eastAsia="宋体" w:cs="Times New Roman"/>
          <w:sz w:val="24"/>
          <w:szCs w:val="24"/>
          <w:highlight w:val="none"/>
        </w:rPr>
        <w:t>。</w:t>
      </w:r>
    </w:p>
    <w:p>
      <w:pPr>
        <w:pStyle w:val="2"/>
        <w:keepNext w:val="0"/>
        <w:keepLines w:val="0"/>
        <w:pageBreakBefore w:val="0"/>
        <w:widowControl w:val="0"/>
        <w:kinsoku/>
        <w:wordWrap/>
        <w:overflowPunct/>
        <w:topLinePunct w:val="0"/>
        <w:autoSpaceDE/>
        <w:autoSpaceDN/>
        <w:bidi w:val="0"/>
        <w:spacing w:line="320" w:lineRule="exact"/>
        <w:ind w:left="0" w:leftChars="0" w:firstLine="0" w:firstLineChars="0"/>
        <w:textAlignment w:val="auto"/>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2、</w:t>
      </w:r>
      <w:r>
        <w:rPr>
          <w:rFonts w:hint="eastAsia" w:ascii="Times New Roman" w:hAnsi="Times New Roman" w:cs="Times New Roman"/>
          <w:sz w:val="24"/>
          <w:szCs w:val="24"/>
          <w:highlight w:val="none"/>
          <w:lang w:val="en-US" w:eastAsia="zh-CN"/>
        </w:rPr>
        <w:t>本技术要求适用于非地埋式不锈钢管材。</w:t>
      </w:r>
    </w:p>
    <w:p>
      <w:pPr>
        <w:pStyle w:val="2"/>
        <w:keepNext w:val="0"/>
        <w:keepLines w:val="0"/>
        <w:pageBreakBefore w:val="0"/>
        <w:widowControl w:val="0"/>
        <w:kinsoku/>
        <w:wordWrap/>
        <w:overflowPunct/>
        <w:topLinePunct w:val="0"/>
        <w:autoSpaceDE/>
        <w:autoSpaceDN/>
        <w:bidi w:val="0"/>
        <w:spacing w:line="320" w:lineRule="exact"/>
        <w:ind w:left="0" w:leftChars="0" w:firstLine="0" w:firstLineChars="0"/>
        <w:textAlignment w:val="auto"/>
        <w:rPr>
          <w:rFonts w:hint="default" w:ascii="Times New Roman" w:hAnsi="Times New Roman" w:eastAsia="宋体" w:cs="Times New Roman"/>
          <w:sz w:val="24"/>
          <w:szCs w:val="24"/>
          <w:highlight w:val="none"/>
          <w:lang w:val="en-US" w:eastAsia="zh-CN"/>
        </w:rPr>
      </w:pPr>
      <w:r>
        <w:rPr>
          <w:rFonts w:hint="eastAsia" w:ascii="Times New Roman" w:hAnsi="Times New Roman" w:cs="Times New Roman"/>
          <w:sz w:val="24"/>
          <w:szCs w:val="24"/>
          <w:highlight w:val="none"/>
          <w:lang w:val="en-US" w:eastAsia="zh-CN"/>
        </w:rPr>
        <w:t>3、</w:t>
      </w:r>
      <w:r>
        <w:rPr>
          <w:rFonts w:hint="default" w:ascii="Times New Roman" w:hAnsi="Times New Roman" w:eastAsia="宋体" w:cs="Times New Roman"/>
          <w:sz w:val="24"/>
          <w:szCs w:val="24"/>
          <w:highlight w:val="none"/>
          <w:lang w:val="en-US" w:eastAsia="zh-CN"/>
        </w:rPr>
        <w:t>其他未尽事宜按照设计要求或国标、行标</w:t>
      </w:r>
      <w:r>
        <w:rPr>
          <w:rFonts w:hint="eastAsia" w:ascii="Times New Roman" w:hAnsi="Times New Roman" w:cs="Times New Roman"/>
          <w:sz w:val="24"/>
          <w:szCs w:val="24"/>
          <w:highlight w:val="none"/>
          <w:lang w:val="en-US" w:eastAsia="zh-CN"/>
        </w:rPr>
        <w:t>的</w:t>
      </w:r>
      <w:r>
        <w:rPr>
          <w:rFonts w:hint="default" w:ascii="Times New Roman" w:hAnsi="Times New Roman" w:eastAsia="宋体" w:cs="Times New Roman"/>
          <w:sz w:val="24"/>
          <w:szCs w:val="24"/>
          <w:highlight w:val="none"/>
          <w:lang w:val="en-US" w:eastAsia="zh-CN"/>
        </w:rPr>
        <w:t>规定。</w:t>
      </w:r>
    </w:p>
    <w:p>
      <w:pPr>
        <w:pStyle w:val="2"/>
        <w:spacing w:line="240" w:lineRule="auto"/>
        <w:ind w:left="0" w:leftChars="0" w:firstLine="0" w:firstLineChars="0"/>
        <w:rPr>
          <w:rFonts w:hint="default" w:ascii="Times New Roman" w:hAnsi="Times New Roman" w:eastAsia="宋体" w:cs="Times New Roman"/>
          <w:sz w:val="24"/>
          <w:szCs w:val="24"/>
          <w:highlight w:val="none"/>
          <w:lang w:val="en-US" w:eastAsia="zh-CN"/>
        </w:rPr>
      </w:pPr>
    </w:p>
    <w:p>
      <w:pPr>
        <w:pStyle w:val="2"/>
        <w:spacing w:line="240" w:lineRule="auto"/>
        <w:ind w:left="0" w:leftChars="0" w:firstLine="0" w:firstLineChars="0"/>
        <w:rPr>
          <w:rFonts w:hint="default" w:ascii="Times New Roman" w:hAnsi="Times New Roman" w:eastAsia="宋体" w:cs="Times New Roman"/>
          <w:sz w:val="24"/>
          <w:szCs w:val="24"/>
          <w:highlight w:val="none"/>
          <w:lang w:val="en-US" w:eastAsia="zh-CN"/>
        </w:rPr>
      </w:pPr>
    </w:p>
    <w:p>
      <w:pPr>
        <w:pStyle w:val="2"/>
        <w:spacing w:line="240" w:lineRule="auto"/>
        <w:ind w:left="0" w:leftChars="0" w:firstLine="0" w:firstLineChars="0"/>
        <w:rPr>
          <w:rFonts w:hint="default" w:ascii="Times New Roman" w:hAnsi="Times New Roman" w:eastAsia="宋体" w:cs="Times New Roman"/>
          <w:sz w:val="24"/>
          <w:szCs w:val="24"/>
          <w:highlight w:val="none"/>
          <w:lang w:val="en-US" w:eastAsia="zh-CN"/>
        </w:rPr>
      </w:pPr>
    </w:p>
    <w:p>
      <w:pPr>
        <w:pStyle w:val="2"/>
        <w:spacing w:line="240" w:lineRule="auto"/>
        <w:ind w:left="0" w:leftChars="0" w:firstLine="0" w:firstLineChars="0"/>
        <w:rPr>
          <w:rFonts w:hint="default" w:ascii="Times New Roman" w:hAnsi="Times New Roman" w:eastAsia="宋体" w:cs="Times New Roman"/>
          <w:sz w:val="24"/>
          <w:szCs w:val="24"/>
          <w:highlight w:val="none"/>
          <w:lang w:val="en-US" w:eastAsia="zh-CN"/>
        </w:rPr>
      </w:pPr>
    </w:p>
    <w:p>
      <w:pPr>
        <w:pStyle w:val="2"/>
        <w:spacing w:line="240" w:lineRule="auto"/>
        <w:ind w:left="0" w:leftChars="0" w:firstLine="0" w:firstLineChars="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                                                     技术管理部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left"/>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                                              2023年3月23日</w:t>
      </w:r>
    </w:p>
    <w:p>
      <w:pPr>
        <w:pStyle w:val="2"/>
        <w:rPr>
          <w:rFonts w:hint="eastAsia" w:asciiTheme="minorEastAsia" w:hAnsiTheme="minorEastAsia" w:eastAsiaTheme="minorEastAsia" w:cstheme="minorEastAsia"/>
          <w:sz w:val="28"/>
          <w:szCs w:val="28"/>
          <w:lang w:val="en-US" w:eastAsia="zh-CN"/>
        </w:rPr>
      </w:pPr>
    </w:p>
    <w:p>
      <w:pPr>
        <w:pStyle w:val="2"/>
        <w:rPr>
          <w:rFonts w:hint="eastAsia" w:asciiTheme="minorEastAsia" w:hAnsiTheme="minorEastAsia" w:eastAsiaTheme="minorEastAsia" w:cstheme="minorEastAsia"/>
          <w:sz w:val="28"/>
          <w:szCs w:val="28"/>
          <w:lang w:val="en-US" w:eastAsia="zh-CN"/>
        </w:rPr>
      </w:pPr>
      <w:bookmarkStart w:id="0" w:name="_GoBack"/>
      <w:bookmarkEnd w:id="0"/>
    </w:p>
    <w:sectPr>
      <w:headerReference r:id="rId3" w:type="default"/>
      <w:footerReference r:id="rId4"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EU-F1">
    <w:altName w:val="宋体"/>
    <w:panose1 w:val="00000000000000000000"/>
    <w:charset w:val="86"/>
    <w:family w:val="auto"/>
    <w:pitch w:val="default"/>
    <w:sig w:usb0="00000000" w:usb1="00000000" w:usb2="00000010" w:usb3="00000000" w:csb0="00040000" w:csb1="00000000"/>
  </w:font>
  <w:font w:name="新宋体">
    <w:panose1 w:val="02010609030101010101"/>
    <w:charset w:val="86"/>
    <w:family w:val="modern"/>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rFonts w:hint="eastAsia" w:eastAsia="宋体"/>
        <w:lang w:eastAsia="zh-CN"/>
      </w:rPr>
    </w:pPr>
    <w:r>
      <w:rPr>
        <w:rFonts w:hint="eastAsia"/>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BDB8EB"/>
    <w:multiLevelType w:val="singleLevel"/>
    <w:tmpl w:val="60BDB8EB"/>
    <w:lvl w:ilvl="0" w:tentative="0">
      <w:start w:val="2"/>
      <w:numFmt w:val="chineseCounting"/>
      <w:suff w:val="nothing"/>
      <w:lvlText w:val="%1."/>
      <w:lvlJc w:val="left"/>
    </w:lvl>
  </w:abstractNum>
  <w:abstractNum w:abstractNumId="1">
    <w:nsid w:val="6CEA2025"/>
    <w:multiLevelType w:val="multilevel"/>
    <w:tmpl w:val="6CEA2025"/>
    <w:lvl w:ilvl="0" w:tentative="0">
      <w:start w:val="1"/>
      <w:numFmt w:val="none"/>
      <w:suff w:val="nothing"/>
      <w:lvlText w:val="%1"/>
      <w:lvlJc w:val="left"/>
      <w:pPr>
        <w:ind w:left="0" w:firstLine="0"/>
      </w:pPr>
      <w:rPr>
        <w:rFonts w:hint="default" w:ascii="Times New Roman" w:hAnsi="Times New Roman"/>
        <w:b/>
        <w:i w:val="0"/>
        <w:sz w:val="21"/>
      </w:rPr>
    </w:lvl>
    <w:lvl w:ilvl="1" w:tentative="0">
      <w:start w:val="1"/>
      <w:numFmt w:val="decimal"/>
      <w:pStyle w:val="21"/>
      <w:suff w:val="nothing"/>
      <w:lvlText w:val="%1%2　"/>
      <w:lvlJc w:val="left"/>
      <w:pPr>
        <w:ind w:left="1470" w:firstLine="0"/>
      </w:pPr>
      <w:rPr>
        <w:rFonts w:hint="eastAsia" w:ascii="黑体" w:hAnsi="Times New Roman" w:eastAsia="黑体"/>
        <w:b w:val="0"/>
        <w:i w:val="0"/>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E5MmQ4ZTljMTRlOTNlYWI2NTZiMmM1OTIwZWVlZTMifQ=="/>
  </w:docVars>
  <w:rsids>
    <w:rsidRoot w:val="35590840"/>
    <w:rsid w:val="002D70FB"/>
    <w:rsid w:val="00502DC9"/>
    <w:rsid w:val="00937AD7"/>
    <w:rsid w:val="0094108C"/>
    <w:rsid w:val="00CB0B1A"/>
    <w:rsid w:val="00EF6054"/>
    <w:rsid w:val="01DB785B"/>
    <w:rsid w:val="02ED01E1"/>
    <w:rsid w:val="03490CF7"/>
    <w:rsid w:val="040C2D9C"/>
    <w:rsid w:val="040C7CA3"/>
    <w:rsid w:val="041F70CB"/>
    <w:rsid w:val="042D00C3"/>
    <w:rsid w:val="05475CED"/>
    <w:rsid w:val="06666773"/>
    <w:rsid w:val="081202C7"/>
    <w:rsid w:val="092F44B4"/>
    <w:rsid w:val="0ADD34E8"/>
    <w:rsid w:val="0B841EBE"/>
    <w:rsid w:val="0D9F59C2"/>
    <w:rsid w:val="0EB74139"/>
    <w:rsid w:val="10D47CA5"/>
    <w:rsid w:val="10F37D66"/>
    <w:rsid w:val="113506AF"/>
    <w:rsid w:val="113822EE"/>
    <w:rsid w:val="132A6C91"/>
    <w:rsid w:val="135D7C6C"/>
    <w:rsid w:val="136917E4"/>
    <w:rsid w:val="147D7A78"/>
    <w:rsid w:val="14966963"/>
    <w:rsid w:val="150631E0"/>
    <w:rsid w:val="15344DFD"/>
    <w:rsid w:val="15C769EA"/>
    <w:rsid w:val="15DF7FFA"/>
    <w:rsid w:val="162A72E7"/>
    <w:rsid w:val="16531378"/>
    <w:rsid w:val="178C553A"/>
    <w:rsid w:val="17AB341A"/>
    <w:rsid w:val="17CC67E6"/>
    <w:rsid w:val="18F41B50"/>
    <w:rsid w:val="1A3878E1"/>
    <w:rsid w:val="1AF05711"/>
    <w:rsid w:val="1AF61E20"/>
    <w:rsid w:val="1B7E43A8"/>
    <w:rsid w:val="1B884C8D"/>
    <w:rsid w:val="1BF36DFC"/>
    <w:rsid w:val="1BF965D2"/>
    <w:rsid w:val="1D186ECF"/>
    <w:rsid w:val="1DF732B8"/>
    <w:rsid w:val="1E7A61E8"/>
    <w:rsid w:val="1F7A7BB9"/>
    <w:rsid w:val="20404157"/>
    <w:rsid w:val="21A30DF8"/>
    <w:rsid w:val="229C6C77"/>
    <w:rsid w:val="230E292F"/>
    <w:rsid w:val="24B326E7"/>
    <w:rsid w:val="25B979F7"/>
    <w:rsid w:val="268273E7"/>
    <w:rsid w:val="27AC4587"/>
    <w:rsid w:val="27D50D9F"/>
    <w:rsid w:val="28447153"/>
    <w:rsid w:val="28907962"/>
    <w:rsid w:val="28DD1574"/>
    <w:rsid w:val="29A3767C"/>
    <w:rsid w:val="2A9D5AE1"/>
    <w:rsid w:val="2AAF11CD"/>
    <w:rsid w:val="2B1A11DC"/>
    <w:rsid w:val="2B7D4283"/>
    <w:rsid w:val="2BA657C5"/>
    <w:rsid w:val="2D946EB0"/>
    <w:rsid w:val="2DE669DC"/>
    <w:rsid w:val="2F47752A"/>
    <w:rsid w:val="2FF24A1C"/>
    <w:rsid w:val="3053179E"/>
    <w:rsid w:val="311B56E6"/>
    <w:rsid w:val="31647344"/>
    <w:rsid w:val="321B3587"/>
    <w:rsid w:val="323F1AC8"/>
    <w:rsid w:val="32AD35FE"/>
    <w:rsid w:val="340E4E6D"/>
    <w:rsid w:val="34B905F7"/>
    <w:rsid w:val="34FC6A6B"/>
    <w:rsid w:val="35590840"/>
    <w:rsid w:val="35686F18"/>
    <w:rsid w:val="36FC58BF"/>
    <w:rsid w:val="38114C61"/>
    <w:rsid w:val="38E2331B"/>
    <w:rsid w:val="39572A1A"/>
    <w:rsid w:val="3AAE7133"/>
    <w:rsid w:val="3B7C206D"/>
    <w:rsid w:val="3BA86199"/>
    <w:rsid w:val="3BAD1C81"/>
    <w:rsid w:val="3C1719A7"/>
    <w:rsid w:val="3F471133"/>
    <w:rsid w:val="3FEF06B0"/>
    <w:rsid w:val="404D65EE"/>
    <w:rsid w:val="411962C3"/>
    <w:rsid w:val="41261631"/>
    <w:rsid w:val="413F2F03"/>
    <w:rsid w:val="42602966"/>
    <w:rsid w:val="429E4C7D"/>
    <w:rsid w:val="42B4132B"/>
    <w:rsid w:val="43A1661B"/>
    <w:rsid w:val="43BC4F04"/>
    <w:rsid w:val="45B44C78"/>
    <w:rsid w:val="4617120F"/>
    <w:rsid w:val="4737484E"/>
    <w:rsid w:val="47592F34"/>
    <w:rsid w:val="47FE407E"/>
    <w:rsid w:val="495A02AF"/>
    <w:rsid w:val="4A637061"/>
    <w:rsid w:val="4A746031"/>
    <w:rsid w:val="4AAB67FF"/>
    <w:rsid w:val="4AE66B31"/>
    <w:rsid w:val="4CBA444F"/>
    <w:rsid w:val="4D726118"/>
    <w:rsid w:val="4E0453E4"/>
    <w:rsid w:val="4E263853"/>
    <w:rsid w:val="50481508"/>
    <w:rsid w:val="50FD0233"/>
    <w:rsid w:val="50FE577E"/>
    <w:rsid w:val="53450627"/>
    <w:rsid w:val="5461149F"/>
    <w:rsid w:val="55136861"/>
    <w:rsid w:val="56BF4C86"/>
    <w:rsid w:val="57F70DFF"/>
    <w:rsid w:val="58993B1A"/>
    <w:rsid w:val="5969186D"/>
    <w:rsid w:val="59D05796"/>
    <w:rsid w:val="5A0945B7"/>
    <w:rsid w:val="5B6B5DA5"/>
    <w:rsid w:val="5C03403B"/>
    <w:rsid w:val="5D470FAB"/>
    <w:rsid w:val="60BB0A35"/>
    <w:rsid w:val="61074AF0"/>
    <w:rsid w:val="615B02C6"/>
    <w:rsid w:val="61B66BA2"/>
    <w:rsid w:val="61EE1106"/>
    <w:rsid w:val="621162E4"/>
    <w:rsid w:val="62674F99"/>
    <w:rsid w:val="6314516C"/>
    <w:rsid w:val="63ED4B27"/>
    <w:rsid w:val="645F2357"/>
    <w:rsid w:val="64F8477D"/>
    <w:rsid w:val="65014476"/>
    <w:rsid w:val="65D83093"/>
    <w:rsid w:val="661D5FA4"/>
    <w:rsid w:val="668E0AE5"/>
    <w:rsid w:val="66F82907"/>
    <w:rsid w:val="67082E56"/>
    <w:rsid w:val="67E84DD0"/>
    <w:rsid w:val="67ED4FFD"/>
    <w:rsid w:val="698B2D92"/>
    <w:rsid w:val="698D7BFE"/>
    <w:rsid w:val="6A4E5643"/>
    <w:rsid w:val="6B5169F8"/>
    <w:rsid w:val="6B5C5CEE"/>
    <w:rsid w:val="6B936CF1"/>
    <w:rsid w:val="6BFD57B7"/>
    <w:rsid w:val="6C1919A4"/>
    <w:rsid w:val="6CA00FD6"/>
    <w:rsid w:val="6D7A432B"/>
    <w:rsid w:val="6DE972E3"/>
    <w:rsid w:val="6F984E1A"/>
    <w:rsid w:val="6FA85423"/>
    <w:rsid w:val="707D2817"/>
    <w:rsid w:val="713C3EAB"/>
    <w:rsid w:val="71737C24"/>
    <w:rsid w:val="7217506B"/>
    <w:rsid w:val="74F715C8"/>
    <w:rsid w:val="75C313A2"/>
    <w:rsid w:val="76AF402B"/>
    <w:rsid w:val="79080E04"/>
    <w:rsid w:val="7A0450B9"/>
    <w:rsid w:val="7A2B5BC9"/>
    <w:rsid w:val="7A866222"/>
    <w:rsid w:val="7AD6318A"/>
    <w:rsid w:val="7AFA4A88"/>
    <w:rsid w:val="7B986B73"/>
    <w:rsid w:val="7CC1457E"/>
    <w:rsid w:val="7CC62243"/>
    <w:rsid w:val="7D5F44D0"/>
    <w:rsid w:val="7D670DDF"/>
    <w:rsid w:val="7D8738A4"/>
    <w:rsid w:val="7E1200EA"/>
    <w:rsid w:val="7E575843"/>
    <w:rsid w:val="7F1E7754"/>
    <w:rsid w:val="7F9F64F0"/>
    <w:rsid w:val="FA5F08BD"/>
    <w:rsid w:val="FB739C70"/>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qFormat="1"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qFormat="1" w:uiPriority="99" w:semiHidden="0" w:name="Body Text 2"/>
    <w:lsdException w:uiPriority="99" w:name="Body Text 3"/>
    <w:lsdException w:qFormat="1" w:uiPriority="99"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qFormat="1"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26"/>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locked/>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4">
    <w:name w:val="heading 3"/>
    <w:basedOn w:val="1"/>
    <w:next w:val="1"/>
    <w:unhideWhenUsed/>
    <w:qFormat/>
    <w:locked/>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17">
    <w:name w:val="Default Paragraph Font"/>
    <w:semiHidden/>
    <w:qFormat/>
    <w:uiPriority w:val="99"/>
  </w:style>
  <w:style w:type="table" w:default="1" w:styleId="15">
    <w:name w:val="Normal Table"/>
    <w:unhideWhenUsed/>
    <w:qFormat/>
    <w:uiPriority w:val="99"/>
    <w:tblPr>
      <w:tblCellMar>
        <w:top w:w="0" w:type="dxa"/>
        <w:left w:w="108" w:type="dxa"/>
        <w:bottom w:w="0" w:type="dxa"/>
        <w:right w:w="108" w:type="dxa"/>
      </w:tblCellMar>
    </w:tblPr>
  </w:style>
  <w:style w:type="paragraph" w:customStyle="1" w:styleId="2">
    <w:name w:val="列出段落1"/>
    <w:basedOn w:val="1"/>
    <w:qFormat/>
    <w:uiPriority w:val="99"/>
    <w:pPr>
      <w:ind w:firstLine="420" w:firstLineChars="200"/>
    </w:pPr>
  </w:style>
  <w:style w:type="paragraph" w:styleId="5">
    <w:name w:val="Body Text"/>
    <w:basedOn w:val="1"/>
    <w:unhideWhenUsed/>
    <w:qFormat/>
    <w:uiPriority w:val="99"/>
    <w:pPr>
      <w:widowControl/>
      <w:spacing w:before="180" w:after="180"/>
      <w:jc w:val="left"/>
    </w:pPr>
    <w:rPr>
      <w:kern w:val="0"/>
      <w:sz w:val="24"/>
      <w:szCs w:val="24"/>
      <w:lang w:eastAsia="en-US"/>
    </w:rPr>
  </w:style>
  <w:style w:type="paragraph" w:styleId="6">
    <w:name w:val="Body Text Indent"/>
    <w:basedOn w:val="1"/>
    <w:unhideWhenUsed/>
    <w:qFormat/>
    <w:uiPriority w:val="99"/>
    <w:pPr>
      <w:spacing w:after="120" w:afterLines="0"/>
      <w:ind w:left="420" w:leftChars="200"/>
    </w:pPr>
    <w:rPr>
      <w:szCs w:val="24"/>
    </w:rPr>
  </w:style>
  <w:style w:type="paragraph" w:styleId="7">
    <w:name w:val="Plain Text"/>
    <w:basedOn w:val="1"/>
    <w:unhideWhenUsed/>
    <w:qFormat/>
    <w:uiPriority w:val="99"/>
    <w:rPr>
      <w:rFonts w:ascii="宋体" w:hAnsi="Courier New" w:cs="Courier New"/>
      <w:szCs w:val="21"/>
    </w:rPr>
  </w:style>
  <w:style w:type="paragraph" w:styleId="8">
    <w:name w:val="Body Text Indent 2"/>
    <w:basedOn w:val="1"/>
    <w:unhideWhenUsed/>
    <w:qFormat/>
    <w:uiPriority w:val="99"/>
    <w:pPr>
      <w:spacing w:after="120" w:afterLines="0" w:line="480" w:lineRule="auto"/>
      <w:ind w:left="420" w:leftChars="200"/>
    </w:pPr>
  </w:style>
  <w:style w:type="paragraph" w:styleId="9">
    <w:name w:val="Balloon Text"/>
    <w:basedOn w:val="1"/>
    <w:unhideWhenUsed/>
    <w:qFormat/>
    <w:uiPriority w:val="99"/>
    <w:rPr>
      <w:sz w:val="18"/>
      <w:szCs w:val="18"/>
    </w:rPr>
  </w:style>
  <w:style w:type="paragraph" w:styleId="10">
    <w:name w:val="footer"/>
    <w:basedOn w:val="1"/>
    <w:unhideWhenUsed/>
    <w:qFormat/>
    <w:uiPriority w:val="99"/>
    <w:pPr>
      <w:tabs>
        <w:tab w:val="center" w:pos="4153"/>
        <w:tab w:val="right" w:pos="8306"/>
      </w:tabs>
      <w:snapToGrid w:val="0"/>
      <w:jc w:val="left"/>
    </w:pPr>
    <w:rPr>
      <w:sz w:val="18"/>
    </w:rPr>
  </w:style>
  <w:style w:type="paragraph" w:styleId="11">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Body Text 2"/>
    <w:basedOn w:val="1"/>
    <w:unhideWhenUsed/>
    <w:qFormat/>
    <w:uiPriority w:val="99"/>
    <w:rPr>
      <w:sz w:val="28"/>
    </w:rPr>
  </w:style>
  <w:style w:type="paragraph" w:styleId="13">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14">
    <w:name w:val="Body Text First Indent 2"/>
    <w:basedOn w:val="6"/>
    <w:unhideWhenUsed/>
    <w:qFormat/>
    <w:uiPriority w:val="99"/>
    <w:pPr>
      <w:ind w:firstLine="420" w:firstLineChars="200"/>
    </w:pPr>
  </w:style>
  <w:style w:type="table" w:styleId="16">
    <w:name w:val="Table Grid"/>
    <w:basedOn w:val="15"/>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Strong"/>
    <w:basedOn w:val="17"/>
    <w:qFormat/>
    <w:uiPriority w:val="99"/>
    <w:rPr>
      <w:rFonts w:cs="Times New Roman"/>
      <w:b/>
      <w:bCs/>
    </w:rPr>
  </w:style>
  <w:style w:type="paragraph" w:customStyle="1" w:styleId="19">
    <w:name w:val="Char"/>
    <w:basedOn w:val="1"/>
    <w:semiHidden/>
    <w:qFormat/>
    <w:uiPriority w:val="0"/>
    <w:pPr>
      <w:spacing w:line="360" w:lineRule="auto"/>
      <w:ind w:firstLine="200" w:firstLineChars="200"/>
    </w:pPr>
    <w:rPr>
      <w:rFonts w:ascii="宋体" w:hAnsi="宋体" w:cs="宋体"/>
      <w:sz w:val="24"/>
    </w:rPr>
  </w:style>
  <w:style w:type="paragraph" w:customStyle="1" w:styleId="20">
    <w:name w:val="表头"/>
    <w:basedOn w:val="1"/>
    <w:qFormat/>
    <w:uiPriority w:val="0"/>
    <w:pPr>
      <w:spacing w:before="160" w:after="60" w:line="312" w:lineRule="exact"/>
      <w:jc w:val="center"/>
    </w:pPr>
    <w:rPr>
      <w:rFonts w:ascii="EU-F1" w:eastAsia="黑体"/>
      <w:szCs w:val="21"/>
    </w:rPr>
  </w:style>
  <w:style w:type="paragraph" w:customStyle="1" w:styleId="21">
    <w:name w:val="章标题"/>
    <w:next w:val="22"/>
    <w:qFormat/>
    <w:uiPriority w:val="0"/>
    <w:pPr>
      <w:numPr>
        <w:ilvl w:val="1"/>
        <w:numId w:val="1"/>
      </w:numPr>
      <w:spacing w:before="50" w:beforeLines="50" w:after="50" w:afterLines="50"/>
      <w:jc w:val="both"/>
      <w:outlineLvl w:val="1"/>
    </w:pPr>
    <w:rPr>
      <w:rFonts w:ascii="黑体" w:hAnsi="Times New Roman" w:eastAsia="黑体" w:cs="Times New Roman"/>
      <w:sz w:val="21"/>
      <w:szCs w:val="22"/>
      <w:lang w:val="en-US" w:eastAsia="zh-CN" w:bidi="ar-SA"/>
    </w:rPr>
  </w:style>
  <w:style w:type="paragraph" w:customStyle="1" w:styleId="22">
    <w:name w:val="段"/>
    <w:qFormat/>
    <w:uiPriority w:val="0"/>
    <w:pPr>
      <w:autoSpaceDE w:val="0"/>
      <w:autoSpaceDN w:val="0"/>
      <w:ind w:firstLine="200" w:firstLineChars="200"/>
      <w:jc w:val="both"/>
    </w:pPr>
    <w:rPr>
      <w:rFonts w:ascii="宋体" w:hAnsi="Times New Roman" w:eastAsia="宋体" w:cs="Times New Roman"/>
      <w:sz w:val="21"/>
      <w:szCs w:val="22"/>
      <w:lang w:val="en-US" w:eastAsia="zh-CN" w:bidi="ar-SA"/>
    </w:rPr>
  </w:style>
  <w:style w:type="paragraph" w:customStyle="1" w:styleId="23">
    <w:name w:val="样式2"/>
    <w:basedOn w:val="1"/>
    <w:qFormat/>
    <w:uiPriority w:val="0"/>
    <w:pPr>
      <w:widowControl/>
      <w:spacing w:line="312" w:lineRule="exact"/>
    </w:pPr>
    <w:rPr>
      <w:rFonts w:ascii="EU-F1" w:eastAsia="黑体"/>
      <w:color w:val="000000"/>
      <w:kern w:val="44"/>
      <w:szCs w:val="21"/>
    </w:rPr>
  </w:style>
  <w:style w:type="paragraph" w:customStyle="1" w:styleId="24">
    <w:name w:val="样式 3"/>
    <w:basedOn w:val="1"/>
    <w:semiHidden/>
    <w:qFormat/>
    <w:uiPriority w:val="0"/>
    <w:pPr>
      <w:topLinePunct/>
      <w:ind w:left="840" w:hanging="420"/>
    </w:pPr>
    <w:rPr>
      <w:kern w:val="21"/>
      <w:szCs w:val="21"/>
    </w:rPr>
  </w:style>
  <w:style w:type="paragraph" w:customStyle="1" w:styleId="25">
    <w:name w:val="BodyText"/>
    <w:basedOn w:val="1"/>
    <w:qFormat/>
    <w:uiPriority w:val="0"/>
    <w:pPr>
      <w:widowControl/>
      <w:spacing w:before="180" w:after="180"/>
      <w:jc w:val="left"/>
      <w:textAlignment w:val="baseline"/>
    </w:pPr>
    <w:rPr>
      <w:rFonts w:ascii="Calibri" w:hAnsi="Calibri" w:eastAsia="宋体"/>
      <w:kern w:val="0"/>
      <w:sz w:val="24"/>
      <w:szCs w:val="24"/>
      <w:lang w:eastAsia="en-US" w:bidi="ar-SA"/>
    </w:rPr>
  </w:style>
  <w:style w:type="character" w:customStyle="1" w:styleId="26">
    <w:name w:val="NormalCharacter"/>
    <w:link w:val="1"/>
    <w:qFormat/>
    <w:uiPriority w:val="0"/>
    <w:rPr>
      <w:rFonts w:ascii="Calibri" w:hAnsi="Calibri" w:eastAsia="宋体" w:cs="Times New Roman"/>
      <w:kern w:val="2"/>
      <w:sz w:val="21"/>
      <w:szCs w:val="24"/>
      <w:lang w:val="en-US" w:eastAsia="zh-CN" w:bidi="ar-SA"/>
    </w:rPr>
  </w:style>
  <w:style w:type="paragraph" w:customStyle="1" w:styleId="2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Pages>2</Pages>
  <Words>1170</Words>
  <Characters>1649</Characters>
  <Lines>0</Lines>
  <Paragraphs>0</Paragraphs>
  <TotalTime>2</TotalTime>
  <ScaleCrop>false</ScaleCrop>
  <LinksUpToDate>false</LinksUpToDate>
  <CharactersWithSpaces>1780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2017-07-18T08:20:00Z</dcterms:created>
  <dc:creator>Administrator</dc:creator>
  <cp:lastModifiedBy>技术部</cp:lastModifiedBy>
  <cp:lastPrinted>2023-03-15T06:52:00Z</cp:lastPrinted>
  <dcterms:modified xsi:type="dcterms:W3CDTF">2023-03-23T06:44:44Z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25A25CE8C97842BE901326D0E8398387</vt:lpwstr>
  </property>
</Properties>
</file>