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lang w:val="en-US" w:eastAsia="zh-CN" w:bidi="ar-SA"/>
        </w:rPr>
      </w:pPr>
      <w:bookmarkStart w:id="0" w:name="_Toc65744975"/>
      <w:r>
        <w:rPr>
          <w:rFonts w:hint="eastAsia" w:ascii="宋体" w:hAnsi="宋体" w:cs="Times New Roman"/>
          <w:b/>
          <w:bCs w:val="0"/>
          <w:kern w:val="2"/>
          <w:sz w:val="30"/>
          <w:szCs w:val="30"/>
          <w:lang w:val="en-US" w:eastAsia="zh-CN" w:bidi="ar-SA"/>
        </w:rPr>
        <w:t>闸阀（球墨铸铁）的</w:t>
      </w:r>
      <w:r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lang w:val="en-US" w:eastAsia="zh-CN" w:bidi="ar-SA"/>
        </w:rPr>
        <w:t>技术要求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/>
        <w:spacing w:line="240" w:lineRule="auto"/>
        <w:ind w:right="0" w:rightChars="0"/>
        <w:jc w:val="left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遵循标准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GB/T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12227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-2005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通用阀门 球墨铸铁件技术条件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GB/T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12232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-2005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通用阀门 法兰连接铁制闸阀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GB/T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12221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-2005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金属阀门 结构长度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GB/</w:t>
      </w:r>
      <w:r>
        <w:rPr>
          <w:rFonts w:hint="default" w:ascii="宋体" w:hAnsi="宋体" w:eastAsia="宋体" w:cs="宋体"/>
          <w:color w:val="000000"/>
          <w:sz w:val="24"/>
          <w:szCs w:val="24"/>
        </w:rPr>
        <w:t>T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000000"/>
          <w:sz w:val="24"/>
          <w:szCs w:val="24"/>
        </w:rPr>
        <w:t>12220-2015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《</w:t>
      </w:r>
      <w:r>
        <w:rPr>
          <w:rFonts w:hint="default" w:ascii="宋体" w:hAnsi="宋体" w:eastAsia="宋体" w:cs="宋体"/>
          <w:color w:val="000000"/>
          <w:sz w:val="24"/>
          <w:szCs w:val="24"/>
        </w:rPr>
        <w:t>工业阀门 标志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GB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/T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12221-2005</w:t>
      </w:r>
      <w:bookmarkStart w:id="1" w:name="OLE_LINK6"/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金属阀门结构长度</w:t>
      </w:r>
      <w:bookmarkEnd w:id="1"/>
      <w:r>
        <w:rPr>
          <w:rFonts w:hint="eastAsia" w:ascii="宋体" w:hAnsi="宋体" w:eastAsia="宋体" w:cs="宋体"/>
          <w:color w:val="000000"/>
          <w:sz w:val="24"/>
          <w:szCs w:val="2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GB/T 13927《工业阀门 压力试验》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GB/T 17219-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1998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《生活饮用水输配水设备及防护材料的安全性评价标准》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GB/T 26480-2011《阀门的检验与试验》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JB/T 106-2004《阀门的标志和涂漆》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JB/T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7928-2014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《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工业阀门 供货要求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所有螺栓、双头螺栓、螺纹、管螺纹、螺栓头和螺帽均遵照ISO及SI公制标准。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闸阀的压力-温度额定值执行GB/T17241.7的规定。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2、法兰应与阀体铸成整体，其法兰连接尺寸和密封面的的形状、尺寸应符合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GB/T17241.6的规定。阀体结构长度应符合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GB/T12221的规定。阀座内径应与阀体通径一致，阀体应保证闸阀在壳体试验和工作条件下不发生任何有害变形。 端法兰密封面应相互平行，其平行度应符合GB/T 1184的12级精度。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3、 阀盖最小壁厚按GB/T12232的规定。 阀体与阀盖的连接为法兰式，阀体连接的螺栓数量不得少于4个。对公称尺寸DN≥200的闸阀，可在阀盖上加工出一个螺孔，试验完毕</w:t>
      </w:r>
      <w:bookmarkStart w:id="2" w:name="_GoBack"/>
      <w:bookmarkEnd w:id="2"/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后，必须用金属螺塞堵塞。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4、闸板有楔式单闸板、楔式双闸板、平行式双闸板几种型式，按设计或使用单位的需求确定。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5、 阀体、阀盖和闸板必须具有导轨或导轨槽，闸板密封面的对称中心线与阀杆轴线成一直线；阀体、闸板的密封面必须保证使用中不松动、不脱落，结合处不渗漏。闸阀全开时，闸板应高于通道内径，阀体上的阀座密封面及闸板密封面必须要有足够的宽度，以保证磨损后完全吻合。阀杆与阀板的连接，应保证操作时闸板不致脱落；闸板磨损中的位移余量不得小于下表的规定。阀杆螺母与阀杆螺纹的基本尺寸和精度按GB/T 5796. 1—5796. 4的规定。阀杆与阀杆螺母的旋合长度不得小于阀杆直径的1.4倍。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闸板磨损位移余量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单位：毫米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公称通径  DN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位移余量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25-50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65-150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200-300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350-450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49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12.7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填料的截面可以是方形、矩形和V形等；填料垫应根据填料函尺寸和阀杆直径而确定，并将其放在填料的底部；阀杆密封采用“O”形密封圈时，应不少于两道密封圈，并设置防尘密封。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料压盖应采用带孔整体式或分体式，其螺栓孔不允许采用开口式，连接可用“T”型螺栓，也可用活节螺栓。 对于用电力、气力和液力驱动的阀门，支架法兰与驱动装置的连接尺寸应符合GB/T12222的规定。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用手轮操作的闸阀，在手轮（包括驱动装置的手轮）轮缘上要有明显的指示闸板关闭方向的箭头和“关”字，且“关”字应放在箭头的前端或带有开关两向的箭头和“开”、“关”字样。手轮应固定在阀杆螺母或者阀杆上。如果提供指示器，在指示器上应有标明开和关位置的标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9、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闸阀产品的壳体和密封试验要求按GB/T 13927的规定。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10、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不带齿轮箱、传动装置或指示针的闸阀的最大开启高度按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BG/T12232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的规定，用手轮或手柄操作的闸阀，当面向手轮或手柄时，顺时针方向转动手轮或手柄，阀门为关。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11、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公称通径DN≥700mm时阀门应在阀盖上设置起吊环。如果需要，可在阀体底部设一个排泄孔，当闸阀用于饮用水领域时，阀门的卫生性能应符合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GB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/T17219的规定。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12、材料要求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1）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阀体、阀盖、闸板为球墨铸铁，应符合GB/T12227的规定；闸板密封圈和阀杆螺母如采用铜合金材料时，应符合GB/T12225的规定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。阀体和闸板密封面材料可用本体材料、铜合金或不锈钢制成，但应满足使用条件和设计要求。阀门的非加工外表面都应进行涂漆或涂层处理，按相应产品标准和订货合同要求。闸阀内腔的喷涂应采用符合卫生要求的无毒涂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）阀杆应用不锈钢或铜合金材料制造。阀杆螺母应用强度较高和耐磨性能良好的铜合金或其他材料制成。填料应采用缓蚀石棉材料、橡胶或氟塑料、柔性石墨。支架可采用与阀盖相同的材料或性能高于阀盖的材料制成。</w:t>
      </w:r>
    </w:p>
    <w:p>
      <w:pPr>
        <w:keepNext w:val="0"/>
        <w:keepLines w:val="0"/>
        <w:widowControl/>
        <w:suppressLineNumbers w:val="0"/>
        <w:spacing w:line="24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13、每台阀门出厂前均应进行压力试验，压力试验必须但不限于壳体压力试验和高压密封试验。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压力试验应在阀门制造厂内进行。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压力试验的方法要按照GB／T 13927-2008执行。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阀门制造厂应向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招标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方提供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闸阀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产品符合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该</w:t>
      </w:r>
      <w:r>
        <w:rPr>
          <w:rFonts w:hint="default" w:ascii="宋体" w:hAnsi="宋体" w:cs="宋体"/>
          <w:color w:val="000000"/>
          <w:sz w:val="24"/>
          <w:szCs w:val="24"/>
          <w:lang w:val="en-US" w:eastAsia="zh-CN"/>
        </w:rPr>
        <w:t>标准的合格证明书。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14、每台产品必须进行出厂检验，经检验合格后方可出厂供货。出厂检验项目至少包括：壳体试验、密封试验、标志。闸阀产品的标志按GB/T 12220的规定。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15、闸阀产品的供货符合JB/T 7928的规定。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1）阀门在出厂试验合格后，应清除表面的油污等脏物，内腔应去除残存的试验介质。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2）阀门出厂时应采取有效措施，防止阀门密封面损坏。闸阀的启闭件应处于关闭位置。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3)阀门连接端、法兰密封面焊接端、螺纹连接端和阀门通道入口处应用端盖加以保护，且易于装拆。保护端盖的设计，应确保保护端盖未拆除时阀门不能安装。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4）阀杆外露部分应予以保护。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5）阀门包装应牢固，具有良好的防潮、防震、防尘措施，并应符合GBT13384的规定。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15、阀门应具有清晰的标志，并符合GB12220和JBT106的规定。阀门标牌应牢固地固定在阀门的明显部位，其内容应齐全、准确，符合相应的产品标准规定，并应符合GBT13306的规定。标牌材料应使用不锈钢、铜合金或铝合金制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三、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1、在供货时，产品应附有正规的质量保证书、产品合格证、产品说明书、装箱单及检测报告。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2、产品的质保期应满足招标单位提出的要求，且不低于行业同类产品的质保年限。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3、其他未尽事宜按照设计要求或国标、行标要求。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/>
        <w:spacing w:line="240" w:lineRule="auto"/>
        <w:ind w:left="0" w:leftChars="0" w:right="0" w:rightChars="0" w:firstLine="480" w:firstLineChars="200"/>
        <w:rPr>
          <w:rFonts w:hint="eastAsia" w:cs="Arial"/>
          <w:color w:val="0000FF"/>
          <w:sz w:val="24"/>
          <w:szCs w:val="24"/>
        </w:rPr>
      </w:pPr>
      <w:r>
        <w:rPr>
          <w:rFonts w:hint="eastAsia" w:cs="Arial"/>
          <w:color w:val="0000FF"/>
          <w:sz w:val="24"/>
          <w:szCs w:val="24"/>
        </w:rPr>
        <w:t xml:space="preserve">                            </w:t>
      </w:r>
      <w:r>
        <w:rPr>
          <w:rFonts w:hint="eastAsia" w:cs="Arial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FF"/>
          <w:sz w:val="24"/>
          <w:szCs w:val="24"/>
        </w:rPr>
        <w:t xml:space="preserve">   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技术管理部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2023年3月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61776"/>
    <w:multiLevelType w:val="singleLevel"/>
    <w:tmpl w:val="68E61776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00000000"/>
    <w:rsid w:val="01EF0D6E"/>
    <w:rsid w:val="0609002E"/>
    <w:rsid w:val="07435AD7"/>
    <w:rsid w:val="07B949B8"/>
    <w:rsid w:val="11D22850"/>
    <w:rsid w:val="122556C3"/>
    <w:rsid w:val="189A0AA6"/>
    <w:rsid w:val="1C0B3B84"/>
    <w:rsid w:val="1C3F6309"/>
    <w:rsid w:val="1C562E3B"/>
    <w:rsid w:val="1F6642B3"/>
    <w:rsid w:val="25827E6F"/>
    <w:rsid w:val="32C0256D"/>
    <w:rsid w:val="33444ED9"/>
    <w:rsid w:val="337E4F6E"/>
    <w:rsid w:val="33A666ED"/>
    <w:rsid w:val="34526D70"/>
    <w:rsid w:val="3AA56D58"/>
    <w:rsid w:val="3AB67556"/>
    <w:rsid w:val="3DF65260"/>
    <w:rsid w:val="3FFF07B2"/>
    <w:rsid w:val="438C7F78"/>
    <w:rsid w:val="46882349"/>
    <w:rsid w:val="4C22390D"/>
    <w:rsid w:val="4D6A3237"/>
    <w:rsid w:val="4F270EE2"/>
    <w:rsid w:val="535973B5"/>
    <w:rsid w:val="5ADA5838"/>
    <w:rsid w:val="63026EC7"/>
    <w:rsid w:val="6A24177C"/>
    <w:rsid w:val="6C402225"/>
    <w:rsid w:val="72DD449E"/>
    <w:rsid w:val="76A174D3"/>
    <w:rsid w:val="786B5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2022</Words>
  <Characters>2343</Characters>
  <Lines>0</Lines>
  <Paragraphs>0</Paragraphs>
  <TotalTime>21</TotalTime>
  <ScaleCrop>false</ScaleCrop>
  <LinksUpToDate>false</LinksUpToDate>
  <CharactersWithSpaces>2553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sunshifeng</dc:creator>
  <cp:lastModifiedBy>Apple</cp:lastModifiedBy>
  <cp:lastPrinted>2023-03-27T02:10:00Z</cp:lastPrinted>
  <dcterms:modified xsi:type="dcterms:W3CDTF">2023-03-27T02:13:36Z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8E36CCBEC7EE4D27B69725F51A4AFCB7</vt:lpwstr>
  </property>
</Properties>
</file>