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Theme="minorEastAsia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混凝土模块井室技术要求</w:t>
      </w:r>
    </w:p>
    <w:p>
      <w:pPr>
        <w:spacing w:line="500" w:lineRule="exact"/>
        <w:jc w:val="left"/>
        <w:rPr>
          <w:rFonts w:ascii="Times New Roman" w:hAnsi="Times New Roman" w:eastAsia="华文仿宋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华文仿宋"/>
          <w:b/>
          <w:bCs/>
          <w:color w:val="000000"/>
          <w:sz w:val="28"/>
          <w:szCs w:val="28"/>
        </w:rPr>
        <w:t>一、遵循标准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ascii="Times New Roman" w:hAnsi="Times New Roman" w:eastAsia="华文仿宋"/>
          <w:sz w:val="28"/>
          <w:szCs w:val="28"/>
        </w:rPr>
        <w:t>12SS508        《混凝土模块式室外给水管道附属构筑物》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ascii="Times New Roman" w:hAnsi="Times New Roman" w:eastAsia="华文仿宋"/>
          <w:sz w:val="28"/>
          <w:szCs w:val="28"/>
        </w:rPr>
        <w:t>GB/T4111-2013  《</w:t>
      </w:r>
      <w:r>
        <w:rPr>
          <w:rFonts w:ascii="Times New Roman" w:hAnsi="Times New Roman" w:eastAsia="华文仿宋"/>
          <w:sz w:val="28"/>
          <w:szCs w:val="28"/>
          <w:shd w:val="clear" w:color="auto" w:fill="FFFFFF"/>
        </w:rPr>
        <w:t>混凝土砌块和砖试验方法</w:t>
      </w:r>
      <w:r>
        <w:rPr>
          <w:rFonts w:ascii="Times New Roman" w:hAnsi="Times New Roman" w:eastAsia="华文仿宋"/>
          <w:sz w:val="28"/>
          <w:szCs w:val="28"/>
        </w:rPr>
        <w:t>》</w:t>
      </w:r>
    </w:p>
    <w:p>
      <w:pPr>
        <w:spacing w:line="500" w:lineRule="exact"/>
        <w:jc w:val="left"/>
        <w:rPr>
          <w:rFonts w:ascii="Times New Roman" w:hAnsi="Times New Roman" w:eastAsia="华文仿宋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华文仿宋"/>
          <w:b/>
          <w:bCs/>
          <w:color w:val="000000"/>
          <w:sz w:val="28"/>
          <w:szCs w:val="28"/>
        </w:rPr>
        <w:t>二、技术要求</w:t>
      </w:r>
    </w:p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ascii="Times New Roman" w:hAnsi="Times New Roman" w:eastAsia="华文仿宋"/>
          <w:sz w:val="28"/>
          <w:szCs w:val="28"/>
        </w:rPr>
        <w:t>1.规格：弧型块：</w:t>
      </w:r>
      <w:r>
        <w:rPr>
          <w:rFonts w:hint="eastAsia" w:ascii="宋体" w:hAnsi="宋体" w:cs="宋体"/>
          <w:sz w:val="28"/>
          <w:szCs w:val="28"/>
        </w:rPr>
        <w:t>∮</w:t>
      </w:r>
      <w:r>
        <w:rPr>
          <w:rFonts w:ascii="Times New Roman" w:hAnsi="Times New Roman" w:eastAsia="华文仿宋"/>
          <w:sz w:val="28"/>
          <w:szCs w:val="28"/>
        </w:rPr>
        <w:t>1100mm—</w:t>
      </w:r>
      <w:r>
        <w:rPr>
          <w:rFonts w:hint="eastAsia" w:ascii="宋体" w:hAnsi="宋体" w:cs="宋体"/>
          <w:sz w:val="28"/>
          <w:szCs w:val="28"/>
        </w:rPr>
        <w:t>∮</w:t>
      </w:r>
      <w:r>
        <w:rPr>
          <w:rFonts w:ascii="Times New Roman" w:hAnsi="Times New Roman" w:eastAsia="华文仿宋"/>
          <w:sz w:val="28"/>
          <w:szCs w:val="28"/>
        </w:rPr>
        <w:t>1800mm，标准块：30M、40M，直角块：30M-L、40M-L，高度170mm，详见12SS508《典型模块尺寸及代码表》。</w:t>
      </w:r>
    </w:p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ascii="Times New Roman" w:hAnsi="Times New Roman" w:eastAsia="华文仿宋"/>
          <w:sz w:val="28"/>
          <w:szCs w:val="28"/>
        </w:rPr>
        <w:t>2.强度等级：MU10。厚度为180mm—400mm，模块开孔率符合12SS508要求。</w:t>
      </w:r>
    </w:p>
    <w:tbl>
      <w:tblPr>
        <w:tblStyle w:val="10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820"/>
        <w:gridCol w:w="2000"/>
        <w:gridCol w:w="210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模块规格（mm）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模块开孔率（</w:t>
            </w:r>
            <w:r>
              <w:rPr>
                <w:rFonts w:ascii="Times New Roman" w:hAnsi="Times New Roman" w:eastAsia="微软雅黑"/>
                <w:sz w:val="28"/>
                <w:szCs w:val="28"/>
              </w:rPr>
              <w:t>δ</w:t>
            </w:r>
            <w:r>
              <w:rPr>
                <w:rFonts w:ascii="Times New Roman" w:hAnsi="Times New Roman"/>
                <w:sz w:val="28"/>
                <w:szCs w:val="28"/>
              </w:rPr>
              <w:t>）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模块强度等级（MPa）</w:t>
            </w:r>
          </w:p>
        </w:tc>
        <w:tc>
          <w:tcPr>
            <w:tcW w:w="421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砌筑砂浆强度等级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微软雅黑"/>
                <w:sz w:val="28"/>
                <w:szCs w:val="28"/>
              </w:rPr>
              <w:t>≥</w:t>
            </w:r>
            <w:r>
              <w:rPr>
                <w:rFonts w:ascii="Times New Roman" w:hAnsi="Times New Roman"/>
                <w:sz w:val="28"/>
                <w:szCs w:val="28"/>
              </w:rPr>
              <w:t>M10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灌孔混凝土强度等级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1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C25</w:t>
            </w:r>
          </w:p>
        </w:tc>
        <w:tc>
          <w:tcPr>
            <w:tcW w:w="2106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2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0.73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MU10</w:t>
            </w:r>
          </w:p>
        </w:tc>
        <w:tc>
          <w:tcPr>
            <w:tcW w:w="2105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6.23</w:t>
            </w:r>
          </w:p>
        </w:tc>
        <w:tc>
          <w:tcPr>
            <w:tcW w:w="2106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2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0.67</w:t>
            </w:r>
          </w:p>
        </w:tc>
        <w:tc>
          <w:tcPr>
            <w:tcW w:w="200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5.69</w:t>
            </w:r>
          </w:p>
        </w:tc>
        <w:tc>
          <w:tcPr>
            <w:tcW w:w="2106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2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0.58</w:t>
            </w:r>
          </w:p>
        </w:tc>
        <w:tc>
          <w:tcPr>
            <w:tcW w:w="200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5.33</w:t>
            </w:r>
          </w:p>
        </w:tc>
        <w:tc>
          <w:tcPr>
            <w:tcW w:w="2106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31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820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0.44</w:t>
            </w:r>
          </w:p>
        </w:tc>
        <w:tc>
          <w:tcPr>
            <w:tcW w:w="2000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4.98</w:t>
            </w:r>
          </w:p>
        </w:tc>
        <w:tc>
          <w:tcPr>
            <w:tcW w:w="2106" w:type="dxa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5.62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ascii="Times New Roman" w:hAnsi="Times New Roman" w:eastAsia="华文仿宋"/>
          <w:sz w:val="28"/>
          <w:szCs w:val="28"/>
        </w:rPr>
        <w:t>3.模块要求自身具有闭水功能，防止井体渗漏。模块上下左右具有凹凸槽设计结构，组合砌筑后模块中空达到横纵相通，能形成锁链。</w:t>
      </w:r>
    </w:p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ascii="Times New Roman" w:hAnsi="Times New Roman" w:eastAsia="华文仿宋"/>
          <w:sz w:val="28"/>
          <w:szCs w:val="28"/>
        </w:rPr>
        <w:t>4.井室各部分尺寸选用表</w:t>
      </w:r>
    </w:p>
    <w:p>
      <w:pPr>
        <w:spacing w:line="600" w:lineRule="exact"/>
        <w:jc w:val="center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圆形立式闸阀井室</w:t>
      </w:r>
    </w:p>
    <w:tbl>
      <w:tblPr>
        <w:tblStyle w:val="9"/>
        <w:tblW w:w="864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68"/>
        <w:gridCol w:w="1417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闸阀直径（mm）</w:t>
            </w:r>
          </w:p>
        </w:tc>
        <w:tc>
          <w:tcPr>
            <w:tcW w:w="15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井径（mm）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井室深（mm）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盖板直径（mm）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盖板厚度（mm）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人孔直径（mm）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50-200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1500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250-300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1500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800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400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2300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圆形立式</w:t>
      </w:r>
      <w:r>
        <w:rPr>
          <w:rFonts w:hint="eastAsia" w:ascii="Times New Roman" w:hAnsi="Times New Roman"/>
          <w:sz w:val="28"/>
          <w:szCs w:val="28"/>
        </w:rPr>
        <w:t>蝶</w:t>
      </w:r>
      <w:r>
        <w:rPr>
          <w:rFonts w:ascii="Times New Roman" w:hAnsi="Times New Roman"/>
          <w:sz w:val="28"/>
          <w:szCs w:val="28"/>
        </w:rPr>
        <w:t>阀井室</w:t>
      </w:r>
    </w:p>
    <w:tbl>
      <w:tblPr>
        <w:tblStyle w:val="9"/>
        <w:tblW w:w="864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68"/>
        <w:gridCol w:w="1417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闸阀直径（mm）</w:t>
            </w:r>
          </w:p>
        </w:tc>
        <w:tc>
          <w:tcPr>
            <w:tcW w:w="15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井径（mm）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井室深（mm）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盖板直径（mm）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盖板厚度（mm）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人孔直径（mm）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100-200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1500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250-300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1500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1800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350-400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1800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2100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矩形水表井室（不带旁通）</w:t>
      </w:r>
    </w:p>
    <w:tbl>
      <w:tblPr>
        <w:tblStyle w:val="9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7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管道直径（mm）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井室长（mm）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井室宽（mm）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井室深（mm）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盖板长（mm）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盖板宽（mm）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盖板厚度（mm）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人孔直径（mm）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50-100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2800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150-200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3400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250-300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3800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hint="eastAsia"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矩形水表井室（带旁通）</w:t>
      </w:r>
    </w:p>
    <w:tbl>
      <w:tblPr>
        <w:tblStyle w:val="9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7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管道直径（mm）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井室长（mm）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井室宽（mm）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井室深（mm）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盖板长（mm）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盖板宽（mm）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盖板厚度（mm）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人孔直径（mm）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50-100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2800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3400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2200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150-200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3600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4200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2600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250-300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5600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2600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3000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1650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5600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3600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hint="eastAsia" w:ascii="Times New Roman" w:hAnsi="Times New Roman" w:eastAsia="华文仿宋"/>
          <w:sz w:val="28"/>
          <w:szCs w:val="28"/>
        </w:rPr>
        <w:t>5</w:t>
      </w:r>
      <w:r>
        <w:rPr>
          <w:rFonts w:ascii="Times New Roman" w:hAnsi="Times New Roman" w:eastAsia="华文仿宋"/>
          <w:sz w:val="28"/>
          <w:szCs w:val="28"/>
        </w:rPr>
        <w:t>.适用于抗震设防烈度8度及8度以下地区。</w:t>
      </w:r>
    </w:p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hint="eastAsia" w:ascii="Times New Roman" w:hAnsi="Times New Roman" w:eastAsia="华文仿宋"/>
          <w:sz w:val="28"/>
          <w:szCs w:val="28"/>
        </w:rPr>
        <w:t>6.</w:t>
      </w:r>
      <w:r>
        <w:rPr>
          <w:rFonts w:ascii="Times New Roman" w:hAnsi="Times New Roman" w:eastAsia="华文仿宋"/>
          <w:sz w:val="28"/>
          <w:szCs w:val="28"/>
        </w:rPr>
        <w:t>其他未尽事宜按照12SS508和GB/T4111-2013相关要求执行。</w:t>
      </w:r>
    </w:p>
    <w:p>
      <w:pPr>
        <w:spacing w:line="500" w:lineRule="exact"/>
        <w:jc w:val="left"/>
        <w:rPr>
          <w:rFonts w:ascii="Times New Roman" w:hAnsi="Times New Roman" w:eastAsia="华文仿宋"/>
          <w:sz w:val="28"/>
          <w:szCs w:val="28"/>
        </w:rPr>
      </w:pPr>
      <w:r>
        <w:rPr>
          <w:rFonts w:hint="eastAsia" w:ascii="Times New Roman" w:hAnsi="Times New Roman" w:eastAsia="华文仿宋"/>
          <w:sz w:val="28"/>
          <w:szCs w:val="28"/>
        </w:rPr>
        <w:t>7</w:t>
      </w:r>
      <w:r>
        <w:rPr>
          <w:rFonts w:ascii="Times New Roman" w:hAnsi="Times New Roman" w:eastAsia="华文仿宋"/>
          <w:sz w:val="28"/>
          <w:szCs w:val="28"/>
        </w:rPr>
        <w:t>.预制钢筋混凝土盖板：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（1）预制混凝土盖板的混凝土强度等级为C30。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（2）混凝土中的碱含量最大限制应符合现行标准《混凝土碱含量限制标准》CECS 53：93的规定，最大氯离子含量小于等于0.15%；最大水胶比小于等于0.5.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（3）钢筋采用φ-HPB300、φ-HRB335级钢筋。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（4）混凝土净保护层厚度：井室底板下层为40mm，底板上层为30mm，预制盖板为30mm。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（5）预制盖板应设置吊钩，吊钩应采用HPB300级钢筋制作，严禁使用冷加工钢筋，且吊钩买入混凝土的深度不应小于30d，并应焊接或绑扎在钢筋骨架上。</w:t>
      </w:r>
    </w:p>
    <w:p>
      <w:pPr>
        <w:spacing w:line="500" w:lineRule="exact"/>
        <w:jc w:val="left"/>
        <w:rPr>
          <w:rFonts w:hint="eastAsia" w:ascii="Times New Roman" w:hAnsi="Times New Roman" w:eastAsia="华文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华文仿宋"/>
          <w:b/>
          <w:bCs/>
          <w:color w:val="000000"/>
          <w:sz w:val="28"/>
          <w:szCs w:val="28"/>
        </w:rPr>
        <w:t>、</w:t>
      </w:r>
      <w:r>
        <w:rPr>
          <w:rFonts w:hint="eastAsia" w:ascii="Times New Roman" w:hAnsi="Times New Roman" w:eastAsia="华文仿宋"/>
          <w:b/>
          <w:bCs/>
          <w:color w:val="000000"/>
          <w:sz w:val="28"/>
          <w:szCs w:val="28"/>
          <w:lang w:val="en-US" w:eastAsia="zh-CN"/>
        </w:rPr>
        <w:t>其他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sz w:val="28"/>
          <w:szCs w:val="28"/>
        </w:rPr>
        <w:t>）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其他未尽事宜</w:t>
      </w:r>
      <w:r>
        <w:rPr>
          <w:rFonts w:hint="default" w:ascii="Times New Roman" w:hAnsi="Times New Roman" w:eastAsia="华文仿宋" w:cs="Times New Roman"/>
          <w:sz w:val="28"/>
          <w:szCs w:val="28"/>
        </w:rPr>
        <w:t>按照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设计要求或</w:t>
      </w:r>
      <w:r>
        <w:rPr>
          <w:rFonts w:hint="default" w:ascii="Times New Roman" w:hAnsi="Times New Roman" w:eastAsia="华文仿宋" w:cs="Times New Roman"/>
          <w:sz w:val="28"/>
          <w:szCs w:val="28"/>
        </w:rPr>
        <w:t>12SS508标准图集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执行</w:t>
      </w:r>
      <w:r>
        <w:rPr>
          <w:rFonts w:hint="default" w:ascii="Times New Roman" w:hAnsi="Times New Roman" w:eastAsia="华文仿宋" w:cs="Times New Roman"/>
          <w:sz w:val="28"/>
          <w:szCs w:val="28"/>
        </w:rPr>
        <w:t>。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华文仿宋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  <w:t>质保期满足招标单位提出的要求，且不低于行业同类产品的质保年限。</w:t>
      </w:r>
    </w:p>
    <w:p>
      <w:pPr>
        <w:spacing w:line="500" w:lineRule="exact"/>
        <w:jc w:val="left"/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</w:pPr>
    </w:p>
    <w:p>
      <w:pPr>
        <w:tabs>
          <w:tab w:val="left" w:pos="424"/>
        </w:tabs>
        <w:spacing w:line="560" w:lineRule="exact"/>
        <w:jc w:val="center"/>
        <w:rPr>
          <w:rFonts w:ascii="Times New Roman" w:hAnsi="Times New Roman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ascii="Times New Roman" w:hAnsi="Times New Roman" w:eastAsia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技术管理部</w:t>
      </w:r>
    </w:p>
    <w:p>
      <w:pPr>
        <w:tabs>
          <w:tab w:val="left" w:pos="424"/>
        </w:tabs>
        <w:spacing w:line="560" w:lineRule="exact"/>
        <w:jc w:val="center"/>
        <w:rPr>
          <w:rFonts w:ascii="Times New Roman" w:hAnsi="Times New Roman" w:eastAsia="华文仿宋"/>
          <w:b/>
          <w:color w:val="000000"/>
          <w:sz w:val="28"/>
          <w:szCs w:val="28"/>
        </w:rPr>
      </w:pPr>
      <w:r>
        <w:rPr>
          <w:rFonts w:ascii="Times New Roman" w:hAnsi="Times New Roman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202</w:t>
      </w:r>
      <w:r>
        <w:rPr>
          <w:rFonts w:hint="eastAsia" w:ascii="Times New Roman" w:hAnsi="Times New Roman" w:eastAsia="华文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华文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华文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U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5"/>
      <w:suff w:val="nothing"/>
      <w:lvlText w:val="%1%2　"/>
      <w:lvlJc w:val="left"/>
      <w:pPr>
        <w:ind w:left="147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35590840"/>
    <w:rsid w:val="002D70FB"/>
    <w:rsid w:val="00502DC9"/>
    <w:rsid w:val="00557A51"/>
    <w:rsid w:val="005A43C0"/>
    <w:rsid w:val="005B3FA0"/>
    <w:rsid w:val="005E1DF6"/>
    <w:rsid w:val="005E322F"/>
    <w:rsid w:val="006A2E7B"/>
    <w:rsid w:val="007F2D5B"/>
    <w:rsid w:val="00937AD7"/>
    <w:rsid w:val="0094108C"/>
    <w:rsid w:val="0097169E"/>
    <w:rsid w:val="00977652"/>
    <w:rsid w:val="0098242A"/>
    <w:rsid w:val="00C06B21"/>
    <w:rsid w:val="00CB0B1A"/>
    <w:rsid w:val="00D228BD"/>
    <w:rsid w:val="00E345EC"/>
    <w:rsid w:val="00EA5325"/>
    <w:rsid w:val="00EF6054"/>
    <w:rsid w:val="00F40463"/>
    <w:rsid w:val="02ED01E1"/>
    <w:rsid w:val="03490CF7"/>
    <w:rsid w:val="035372FB"/>
    <w:rsid w:val="03A0356A"/>
    <w:rsid w:val="040C7CA3"/>
    <w:rsid w:val="041F70CB"/>
    <w:rsid w:val="042D00C3"/>
    <w:rsid w:val="05475CED"/>
    <w:rsid w:val="06666773"/>
    <w:rsid w:val="09715325"/>
    <w:rsid w:val="0ADD34E8"/>
    <w:rsid w:val="0B841EBE"/>
    <w:rsid w:val="0EC21A3B"/>
    <w:rsid w:val="0F7D3B69"/>
    <w:rsid w:val="0F9A782A"/>
    <w:rsid w:val="10D47CA5"/>
    <w:rsid w:val="10F37D66"/>
    <w:rsid w:val="113822EE"/>
    <w:rsid w:val="1178531D"/>
    <w:rsid w:val="12F53466"/>
    <w:rsid w:val="132A6C91"/>
    <w:rsid w:val="135D7C6C"/>
    <w:rsid w:val="147D7A78"/>
    <w:rsid w:val="14966963"/>
    <w:rsid w:val="15344DFD"/>
    <w:rsid w:val="15DF7FFA"/>
    <w:rsid w:val="162A72E7"/>
    <w:rsid w:val="178C553A"/>
    <w:rsid w:val="178E3007"/>
    <w:rsid w:val="17AB341A"/>
    <w:rsid w:val="17CC67E6"/>
    <w:rsid w:val="192A1602"/>
    <w:rsid w:val="1A3878E1"/>
    <w:rsid w:val="1A3D3B05"/>
    <w:rsid w:val="1B856655"/>
    <w:rsid w:val="1B884C8D"/>
    <w:rsid w:val="1BF36DFC"/>
    <w:rsid w:val="1D186ECF"/>
    <w:rsid w:val="1DF732B8"/>
    <w:rsid w:val="1E3041BE"/>
    <w:rsid w:val="1E7A61E8"/>
    <w:rsid w:val="1E9B1BB6"/>
    <w:rsid w:val="1F7A7BB9"/>
    <w:rsid w:val="20404157"/>
    <w:rsid w:val="21A30DF8"/>
    <w:rsid w:val="22623343"/>
    <w:rsid w:val="229C6C77"/>
    <w:rsid w:val="22D63EA4"/>
    <w:rsid w:val="230E292F"/>
    <w:rsid w:val="239A5825"/>
    <w:rsid w:val="23DB12A8"/>
    <w:rsid w:val="25843A14"/>
    <w:rsid w:val="25B979F7"/>
    <w:rsid w:val="268273E7"/>
    <w:rsid w:val="27AC4587"/>
    <w:rsid w:val="28352F2C"/>
    <w:rsid w:val="28447153"/>
    <w:rsid w:val="28907962"/>
    <w:rsid w:val="28C61744"/>
    <w:rsid w:val="28F4469F"/>
    <w:rsid w:val="299F634F"/>
    <w:rsid w:val="2A9D5AE1"/>
    <w:rsid w:val="2AAF11CD"/>
    <w:rsid w:val="2B1A11DC"/>
    <w:rsid w:val="2B7D4283"/>
    <w:rsid w:val="2BA657C5"/>
    <w:rsid w:val="2BE07981"/>
    <w:rsid w:val="2D683008"/>
    <w:rsid w:val="2DD67662"/>
    <w:rsid w:val="2DE669DC"/>
    <w:rsid w:val="2F47752A"/>
    <w:rsid w:val="2FF24A1C"/>
    <w:rsid w:val="30197315"/>
    <w:rsid w:val="3053179E"/>
    <w:rsid w:val="311B56E6"/>
    <w:rsid w:val="3155329E"/>
    <w:rsid w:val="31647344"/>
    <w:rsid w:val="321B3587"/>
    <w:rsid w:val="323F1AC8"/>
    <w:rsid w:val="32AD35FE"/>
    <w:rsid w:val="337371FA"/>
    <w:rsid w:val="340E4E6D"/>
    <w:rsid w:val="34FC6A6B"/>
    <w:rsid w:val="35063B7E"/>
    <w:rsid w:val="35174356"/>
    <w:rsid w:val="35590840"/>
    <w:rsid w:val="36FC58BF"/>
    <w:rsid w:val="37332FA1"/>
    <w:rsid w:val="38114C61"/>
    <w:rsid w:val="384E5EBB"/>
    <w:rsid w:val="39572A1A"/>
    <w:rsid w:val="39A6711D"/>
    <w:rsid w:val="3AAE7133"/>
    <w:rsid w:val="3B7C206D"/>
    <w:rsid w:val="3BA86199"/>
    <w:rsid w:val="3C1719A7"/>
    <w:rsid w:val="3F471133"/>
    <w:rsid w:val="3FB60EA2"/>
    <w:rsid w:val="3FEF06B0"/>
    <w:rsid w:val="404D65EE"/>
    <w:rsid w:val="405D5F62"/>
    <w:rsid w:val="406E091A"/>
    <w:rsid w:val="408E08D7"/>
    <w:rsid w:val="411962C3"/>
    <w:rsid w:val="413F2F03"/>
    <w:rsid w:val="42602966"/>
    <w:rsid w:val="42B4132B"/>
    <w:rsid w:val="43A1661B"/>
    <w:rsid w:val="43BC4F04"/>
    <w:rsid w:val="448A055F"/>
    <w:rsid w:val="44CD47E1"/>
    <w:rsid w:val="44F438DF"/>
    <w:rsid w:val="45B44C78"/>
    <w:rsid w:val="4617120F"/>
    <w:rsid w:val="47592F34"/>
    <w:rsid w:val="47A03C3A"/>
    <w:rsid w:val="47FE407E"/>
    <w:rsid w:val="495A02AF"/>
    <w:rsid w:val="4A72042E"/>
    <w:rsid w:val="4A746031"/>
    <w:rsid w:val="4CBA444F"/>
    <w:rsid w:val="4CD80163"/>
    <w:rsid w:val="4D726118"/>
    <w:rsid w:val="4E0453E4"/>
    <w:rsid w:val="4E99363B"/>
    <w:rsid w:val="4F61279D"/>
    <w:rsid w:val="50FD0233"/>
    <w:rsid w:val="51403E71"/>
    <w:rsid w:val="51BC7D53"/>
    <w:rsid w:val="53450627"/>
    <w:rsid w:val="54240046"/>
    <w:rsid w:val="5461149F"/>
    <w:rsid w:val="549D1CCF"/>
    <w:rsid w:val="585E65CA"/>
    <w:rsid w:val="58993B1A"/>
    <w:rsid w:val="58FB3C04"/>
    <w:rsid w:val="5969186D"/>
    <w:rsid w:val="59D05796"/>
    <w:rsid w:val="5A0945B7"/>
    <w:rsid w:val="5B2D7075"/>
    <w:rsid w:val="5B6B5DA5"/>
    <w:rsid w:val="5BFA605B"/>
    <w:rsid w:val="5C03403B"/>
    <w:rsid w:val="5C6C77CB"/>
    <w:rsid w:val="5D470FAB"/>
    <w:rsid w:val="5DA6211F"/>
    <w:rsid w:val="5F76284A"/>
    <w:rsid w:val="607436F7"/>
    <w:rsid w:val="60BB0A35"/>
    <w:rsid w:val="61074AF0"/>
    <w:rsid w:val="6123677E"/>
    <w:rsid w:val="615B02C6"/>
    <w:rsid w:val="61E3422E"/>
    <w:rsid w:val="61EE1106"/>
    <w:rsid w:val="62674F99"/>
    <w:rsid w:val="63C40D88"/>
    <w:rsid w:val="63ED4B27"/>
    <w:rsid w:val="63F85490"/>
    <w:rsid w:val="645F2357"/>
    <w:rsid w:val="64F8477D"/>
    <w:rsid w:val="65014476"/>
    <w:rsid w:val="65D83093"/>
    <w:rsid w:val="66730887"/>
    <w:rsid w:val="66F82907"/>
    <w:rsid w:val="676C0E92"/>
    <w:rsid w:val="67E84DD0"/>
    <w:rsid w:val="698B2D92"/>
    <w:rsid w:val="698D7BFE"/>
    <w:rsid w:val="6A4319AA"/>
    <w:rsid w:val="6A4E5643"/>
    <w:rsid w:val="6B5169F8"/>
    <w:rsid w:val="6B5C5CEE"/>
    <w:rsid w:val="6B936CF1"/>
    <w:rsid w:val="6BFD57B7"/>
    <w:rsid w:val="6CA00FD6"/>
    <w:rsid w:val="6CAA15D6"/>
    <w:rsid w:val="6D7A432B"/>
    <w:rsid w:val="6DE972E3"/>
    <w:rsid w:val="6FA85423"/>
    <w:rsid w:val="707D2817"/>
    <w:rsid w:val="71A04A9F"/>
    <w:rsid w:val="7217506B"/>
    <w:rsid w:val="748C3482"/>
    <w:rsid w:val="74F715C8"/>
    <w:rsid w:val="758F0DBD"/>
    <w:rsid w:val="75C313A2"/>
    <w:rsid w:val="78722876"/>
    <w:rsid w:val="79080E04"/>
    <w:rsid w:val="798B7F82"/>
    <w:rsid w:val="7A0450B9"/>
    <w:rsid w:val="7A752882"/>
    <w:rsid w:val="7A866222"/>
    <w:rsid w:val="7AD6318A"/>
    <w:rsid w:val="7AFA4A88"/>
    <w:rsid w:val="7B1765CD"/>
    <w:rsid w:val="7B986B73"/>
    <w:rsid w:val="7CC1457E"/>
    <w:rsid w:val="7CC62243"/>
    <w:rsid w:val="7D670DDF"/>
    <w:rsid w:val="7D8738A4"/>
    <w:rsid w:val="7E575843"/>
    <w:rsid w:val="7E8C65B8"/>
    <w:rsid w:val="7F0E3348"/>
    <w:rsid w:val="7F1E7754"/>
    <w:rsid w:val="7F5E2E85"/>
    <w:rsid w:val="7F9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before="180" w:after="180"/>
      <w:jc w:val="left"/>
    </w:pPr>
    <w:rPr>
      <w:kern w:val="0"/>
      <w:sz w:val="24"/>
      <w:lang w:eastAsia="en-US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unhideWhenUsed/>
    <w:qFormat/>
    <w:uiPriority w:val="99"/>
    <w:rPr>
      <w:sz w:val="2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paragraph" w:customStyle="1" w:styleId="13">
    <w:name w:val="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4">
    <w:name w:val="表头"/>
    <w:basedOn w:val="1"/>
    <w:qFormat/>
    <w:uiPriority w:val="0"/>
    <w:pPr>
      <w:spacing w:before="160" w:after="60" w:line="312" w:lineRule="exact"/>
      <w:jc w:val="center"/>
    </w:pPr>
    <w:rPr>
      <w:rFonts w:ascii="EU-F1" w:eastAsia="黑体"/>
      <w:szCs w:val="21"/>
    </w:rPr>
  </w:style>
  <w:style w:type="paragraph" w:customStyle="1" w:styleId="15">
    <w:name w:val="章标题"/>
    <w:next w:val="16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样式2"/>
    <w:basedOn w:val="1"/>
    <w:qFormat/>
    <w:uiPriority w:val="0"/>
    <w:pPr>
      <w:widowControl/>
      <w:spacing w:line="312" w:lineRule="exact"/>
    </w:pPr>
    <w:rPr>
      <w:rFonts w:ascii="EU-F1" w:eastAsia="黑体"/>
      <w:color w:val="000000"/>
      <w:kern w:val="44"/>
      <w:szCs w:val="21"/>
    </w:rPr>
  </w:style>
  <w:style w:type="paragraph" w:customStyle="1" w:styleId="18">
    <w:name w:val="样式 3"/>
    <w:basedOn w:val="1"/>
    <w:semiHidden/>
    <w:qFormat/>
    <w:uiPriority w:val="0"/>
    <w:pPr>
      <w:topLinePunct/>
      <w:ind w:left="840" w:hanging="420"/>
    </w:pPr>
    <w:rPr>
      <w:kern w:val="21"/>
      <w:szCs w:val="21"/>
    </w:rPr>
  </w:style>
  <w:style w:type="paragraph" w:customStyle="1" w:styleId="19">
    <w:name w:val="BodyText"/>
    <w:basedOn w:val="1"/>
    <w:qFormat/>
    <w:uiPriority w:val="0"/>
    <w:pPr>
      <w:widowControl/>
      <w:spacing w:before="180" w:after="180"/>
      <w:jc w:val="left"/>
      <w:textAlignment w:val="baseline"/>
    </w:pPr>
    <w:rPr>
      <w:kern w:val="0"/>
      <w:sz w:val="24"/>
      <w:lang w:eastAsia="en-US"/>
    </w:rPr>
  </w:style>
  <w:style w:type="character" w:customStyle="1" w:styleId="20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905</Words>
  <Characters>1438</Characters>
  <Lines>15</Lines>
  <Paragraphs>4</Paragraphs>
  <TotalTime>1</TotalTime>
  <ScaleCrop>false</ScaleCrop>
  <LinksUpToDate>false</LinksUpToDate>
  <CharactersWithSpaces>1730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2017-07-18T00:20:00Z</dcterms:created>
  <dc:creator>Administrator</dc:creator>
  <cp:lastModifiedBy>Apple</cp:lastModifiedBy>
  <cp:lastPrinted>2023-03-03T07:52:00Z</cp:lastPrinted>
  <dcterms:modified xsi:type="dcterms:W3CDTF">2023-03-07T06:53:20Z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19DFAFE780B042C6A1E8B21BEB0B759B</vt:lpwstr>
  </property>
</Properties>
</file>